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D52780" w:rsidP="00D52780">
      <w:pPr>
        <w:spacing w:before="0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-544195</wp:posOffset>
                </wp:positionV>
                <wp:extent cx="7877175" cy="495300"/>
                <wp:effectExtent l="0" t="0" r="0" b="0"/>
                <wp:wrapNone/>
                <wp:docPr id="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7175" cy="495300"/>
                          <a:chOff x="-36" y="0"/>
                          <a:chExt cx="12405" cy="780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36" y="0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390" y="120"/>
                            <a:ext cx="5979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A743DA" w:rsidRDefault="00A743DA" w:rsidP="00A743DA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A743DA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Orientações para o teu estudo!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left:0;text-align:left;margin-left:-58.3pt;margin-top:-42.85pt;width:620.25pt;height:39pt;z-index:251830272;mso-width-relative:margin;mso-height-relative:margin" coordorigin="-36" coordsize="1240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AWdQMAAHoKAAAOAAAAZHJzL2Uyb0RvYy54bWzsVttu4zYQfS/QfyD4ruhi2bKEKIvEtoIC&#10;abvobj+AliiJqESqJB05u+i/d0jK1yLYG7boQ/Og8DIczpyZc8zbN/u+Q89UKiZ4jsObACPKS1Ex&#10;3uT49/eFt8RIacIr0glOc/xCFX5z9+MPt+OQ0Ui0oquoROCEq2wcctxqPWS+r8qW9kTdiIFy2KyF&#10;7ImGqWz8SpIRvPedHwXBwh+FrAYpSqoUrK7dJr6z/uualvrXulZUoy7HEJu2X2m/W/P1725J1kgy&#10;tKycwiBfEUVPGIdLj67WRBO0k+wfrnpWSqFErW9K0fuirllJbQ6QTRhcZfMoxW6wuTTZ2AxHmADa&#10;K5y+2m35y/NbiViV4xgjTnookb0VhUlswBmHJgObRzm8G95KlyEMn0T5h4Jt/3rfzBtnjLbjz6IC&#10;h2SnhQVnX8veuIC00d7W4OVYA7rXqITFZJkkYTLHqIS9OJ3PgqlIZQuVNMe82QKj08Gy3UxHwygO&#10;poPJ0p7ySebutHFOcZmkoNnUCU/1bXi+a8lAbZmUwWrCEyJxeP4GTUh401EUOUSt1QFO5bBEXKxa&#10;sKL3UoqxpaSCoEJjD6GfHTATBZX4JLhXKB3gDaMwfQUjkg1S6UcqemQGOZYQuK0beX5S2oRyMjFl&#10;VKJjVcG6zk5ks111Ej0TYFpRrAJXNzhyYdZxY8yFOeY8uhWID+4weyZSy5yPqSnoQ5R6xWKZeHER&#10;z700CZZeEKYP6SKI03hd/GUCDOOsZVVF+RPj9MDiMP68qk564vhneYzGHKfzaG5zv4henScJGb6S&#10;ZM80iFrH+hwvj0YkM1Xd8ArSJpkmrHNj/zJ8izJgcPhvUbE9YMruencrqhdoASmgSCBqIL8waIX8&#10;gNEIUpZj9eeOSIpR9xOHNkrDODbaZyfxPIlgIs93tuc7hJfgKscaIzdcaaeXu0GypoWbQgsMF/fA&#10;65rZxjBt6aKaGhbo9S/xDMTA8ey96ZwHsUezK5ohvYflQ9zfi3CLWQq4gi6FgK+tsYnHSNo8TVKn&#10;Z4vZpSyd+PSZlDsSh2RfxKQg3Sw3y9iLo8XGi4P12rsvVrG3KEBq17P1arUOL5lk+PntTDKd/jqB&#10;CvtnNe7C7IwRTl1ARCwj/hcHI8GfEAe93+6h/U6M/O/rhP11hgeO1bzpMWZeUOdzqyunJ+Pd3wAA&#10;AP//AwBQSwMEFAAGAAgAAAAhAPBFRgXiAAAADAEAAA8AAABkcnMvZG93bnJldi54bWxMj01rwkAQ&#10;hu+F/odlCr3pZhUTjdmISNuTFKqF0tuaHZNgdjZk1yT++66nepuPh3eeyTajaViPnastSRDTCBhS&#10;YXVNpYTv4/tkCcx5RVo1llDCDR1s8uenTKXaDvSF/cGXLISQS5WEyvs25dwVFRrlprZFCruz7Yzy&#10;oe1Krjs1hHDT8FkUxdyomsKFSrW4q7C4HK5Gwseghu1cvPX7y3l3+z0uPn/2AqV8fRm3a2AeR/8P&#10;w10/qEMenE72StqxRsJEiDgObKiWiwTYHRGz+QrYKYySBHie8ccn8j8AAAD//wMAUEsBAi0AFAAG&#10;AAgAAAAhALaDOJL+AAAA4QEAABMAAAAAAAAAAAAAAAAAAAAAAFtDb250ZW50X1R5cGVzXS54bWxQ&#10;SwECLQAUAAYACAAAACEAOP0h/9YAAACUAQAACwAAAAAAAAAAAAAAAAAvAQAAX3JlbHMvLnJlbHNQ&#10;SwECLQAUAAYACAAAACEAIlDwFnUDAAB6CgAADgAAAAAAAAAAAAAAAAAuAgAAZHJzL2Uyb0RvYy54&#10;bWxQSwECLQAUAAYACAAAACEA8EVGBeIAAAAMAQAADwAAAAAAAAAAAAAAAADPBQAAZHJzL2Rvd25y&#10;ZXYueG1sUEsFBgAAAAAEAAQA8wAAAN4GAAAAAA==&#10;">
                <v:rect id="Rectangle 2" o:spid="_x0000_s1027" style="position:absolute;left:-36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vFnMMA&#10;AADaAAAADwAAAGRycy9kb3ducmV2LnhtbESPQYvCMBSE74L/ITzBm6YWFKlGEXHFgyjb9eDx2Tzb&#10;YvPSbaLW/fWbBWGPw8x8w8yXranEgxpXWlYwGkYgiDOrS84VnL4+BlMQziNrrCyTghc5WC66nTkm&#10;2j75kx6pz0WAsEtQQeF9nUjpsoIMuqGtiYN3tY1BH2STS93gM8BNJeMomkiDJYeFAmtaF5Td0rtR&#10;EO/j89ZutuXP5cyjb3s4Rml9VKrfa1czEJ5a/x9+t3dawRj+roQb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vFnMMAAADaAAAADwAAAAAAAAAAAAAAAACYAgAAZHJzL2Rv&#10;d25yZXYueG1sUEsFBgAAAAAEAAQA9QAAAIgDAAAAAA==&#10;" fillcolor="#ffc00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390;top:120;width:5979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81874" w:rsidRPr="00A743DA" w:rsidRDefault="00A743DA" w:rsidP="00A743DA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A743DA">
                          <w:rPr>
                            <w:rFonts w:asciiTheme="minorHAnsi" w:hAnsiTheme="minorHAns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Orientações para o teu estudo!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29" type="#_x0000_t202" style="position:absolute;left:0;text-align:left;margin-left:490.85pt;margin-top:-35.05pt;width:32.65pt;height:31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1XqQIAAFQFAAAOAAAAZHJzL2Uyb0RvYy54bWysVF1v2yAUfZ+0/4B4T21nOI2tOFXTLtOk&#10;7kNq9wMIxjEaBg9I7G7af98FkjTZXqZpLzZc4Nxz7j2wuBk7ifbcWKFVhbOrFCOumK6F2lb4y9N6&#10;MsfIOqpqKrXiFX7mFt8sX79aDH3Jp7rVsuYGAYiy5dBXuHWuL5PEspZ31F7pnitYbLTpqIOp2Sa1&#10;oQOgdzKZpuksGbSpe6MZtxai93ERLwN+03DmPjWN5Q7JCgM3F74mfDf+mywXtNwa2reCHWjQf2DR&#10;UaEg6QnqnjqKdkb8AdUJZrTVjbtiukt00wjGgwZQk6W/qXlsac+DFiiO7U9lsv8Pln3cfzZI1BV+&#10;g5GiHbToiY8OrfSIMuLLM/S2hF2PPexzI8ShzUGq7R80+2qR0nctVVt+a4weWk5roJf5k8nZ0Yhj&#10;Pchm+KBryEN3TgegsTGdrx1UAwE6tOn51BrPhUGQZGSW5xgxWCJpmuahdQktj4d7Y907rjvkBxU2&#10;0PkATvcP1nkytDxu8bmslqJeCynDxLuN30mD9hR8Qhnjys3CcbnrgG2M+7wHx0AYfBXDs2MYUgTf&#10;eqSQ8CKJVD6V0j5p5BMjoBAY+jWvNXjmR5FNSbqaFpP1bH49IWuST4rrdD5Js2JVzFJSkPv1T88v&#10;I2Ur6pqrB6H40b8Z+Tt/HG5SdF5wMBoqXOTTPEi/YG/NdnMqkBccK+Eln1eyEw6usxRdheenTbT0&#10;rnirapBNS0eFjOPkkn4oGdTg+A9VCR7ytokGcuNmDG4NBvP+2uj6GUxlNDQdnANPEQxabb5jNMC1&#10;rrD9tqOGYyTfKzBmkRHi34EwIfn1FCbmfGVzvkIVA6gKO4zi8M7Ft2PXG7FtIVO8CkrfgpkbEYz2&#10;wgqU+Alc3aDp8Mz4t+F8Hna9PIbLXwA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W0k9V6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D52780" w:rsidRDefault="00D52780" w:rsidP="00D52780">
      <w:pPr>
        <w:pStyle w:val="Default"/>
      </w:pPr>
    </w:p>
    <w:p w:rsidR="00D52780" w:rsidRDefault="00D52780" w:rsidP="00D52780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  <w:sectPr w:rsidR="00D52780" w:rsidSect="00D52780">
          <w:type w:val="continuous"/>
          <w:pgSz w:w="11906" w:h="16838"/>
          <w:pgMar w:top="737" w:right="851" w:bottom="737" w:left="851" w:header="709" w:footer="709" w:gutter="0"/>
          <w:cols w:num="2" w:space="708"/>
          <w:docGrid w:linePitch="360"/>
        </w:sectPr>
      </w:pPr>
    </w:p>
    <w:p w:rsidR="00430E29" w:rsidRPr="00430E29" w:rsidRDefault="00430E29" w:rsidP="00430E29">
      <w:pPr>
        <w:widowControl/>
        <w:spacing w:before="0" w:line="271" w:lineRule="atLeast"/>
        <w:jc w:val="left"/>
        <w:rPr>
          <w:rFonts w:asciiTheme="minorHAnsi" w:hAnsiTheme="minorHAnsi"/>
          <w:color w:val="E36C0A" w:themeColor="accent6" w:themeShade="BF"/>
          <w:sz w:val="24"/>
          <w:szCs w:val="24"/>
        </w:rPr>
      </w:pPr>
      <w:r w:rsidRPr="00430E29">
        <w:rPr>
          <w:rFonts w:asciiTheme="minorHAnsi" w:hAnsiTheme="minorHAnsi"/>
          <w:b/>
          <w:bCs/>
          <w:color w:val="E36C0A" w:themeColor="accent6" w:themeShade="BF"/>
          <w:sz w:val="24"/>
          <w:szCs w:val="24"/>
        </w:rPr>
        <w:lastRenderedPageBreak/>
        <w:t>F</w:t>
      </w:r>
      <w:r w:rsidR="006F1D2F">
        <w:rPr>
          <w:rFonts w:asciiTheme="minorHAnsi" w:hAnsiTheme="minorHAnsi"/>
          <w:b/>
          <w:bCs/>
          <w:color w:val="E36C0A" w:themeColor="accent6" w:themeShade="BF"/>
          <w:sz w:val="24"/>
          <w:szCs w:val="24"/>
        </w:rPr>
        <w:t xml:space="preserve">icha de avaliação sumativa n.º </w:t>
      </w:r>
      <w:r w:rsidR="00655AF0">
        <w:rPr>
          <w:rFonts w:asciiTheme="minorHAnsi" w:hAnsiTheme="minorHAnsi"/>
          <w:b/>
          <w:bCs/>
          <w:color w:val="E36C0A" w:themeColor="accent6" w:themeShade="BF"/>
          <w:sz w:val="24"/>
          <w:szCs w:val="24"/>
        </w:rPr>
        <w:t>5</w:t>
      </w:r>
      <w:r w:rsidRPr="00430E29">
        <w:rPr>
          <w:rFonts w:asciiTheme="minorHAnsi" w:hAnsiTheme="minorHAnsi"/>
          <w:b/>
          <w:bCs/>
          <w:color w:val="E36C0A" w:themeColor="accent6" w:themeShade="BF"/>
          <w:sz w:val="24"/>
          <w:szCs w:val="24"/>
        </w:rPr>
        <w:t xml:space="preserve"> </w:t>
      </w:r>
    </w:p>
    <w:p w:rsidR="00F846C4" w:rsidRDefault="006F1D2F" w:rsidP="00430E29">
      <w:pPr>
        <w:pStyle w:val="Default"/>
        <w:spacing w:line="276" w:lineRule="auto"/>
        <w:rPr>
          <w:rFonts w:asciiTheme="minorHAnsi" w:hAnsiTheme="minorHAnsi" w:cs="DINOT-Regular"/>
          <w:color w:val="auto"/>
        </w:rPr>
      </w:pPr>
      <w:r>
        <w:rPr>
          <w:rFonts w:asciiTheme="minorHAnsi" w:hAnsiTheme="minorHAnsi" w:cs="DINOT-Regular"/>
          <w:color w:val="auto"/>
        </w:rPr>
        <w:t>Aproxima-se o qu</w:t>
      </w:r>
      <w:r w:rsidR="00655AF0">
        <w:rPr>
          <w:rFonts w:asciiTheme="minorHAnsi" w:hAnsiTheme="minorHAnsi" w:cs="DINOT-Regular"/>
          <w:color w:val="auto"/>
        </w:rPr>
        <w:t>in</w:t>
      </w:r>
      <w:r>
        <w:rPr>
          <w:rFonts w:asciiTheme="minorHAnsi" w:hAnsiTheme="minorHAnsi" w:cs="DINOT-Regular"/>
          <w:color w:val="auto"/>
        </w:rPr>
        <w:t>t</w:t>
      </w:r>
      <w:r w:rsidR="00430E29" w:rsidRPr="00430E29">
        <w:rPr>
          <w:rFonts w:asciiTheme="minorHAnsi" w:hAnsiTheme="minorHAnsi" w:cs="DINOT-Regular"/>
          <w:color w:val="auto"/>
        </w:rPr>
        <w:t>o momento de avaliação sumativa. Verifica, então, as tuas aprendizagens. Presta atenção aos indicadores das questões que poderão integrar a ficha de avaliação.</w:t>
      </w:r>
    </w:p>
    <w:p w:rsidR="00430E29" w:rsidRPr="00430E29" w:rsidRDefault="00430E29" w:rsidP="00430E29">
      <w:pPr>
        <w:pStyle w:val="Default"/>
        <w:spacing w:line="276" w:lineRule="auto"/>
        <w:rPr>
          <w:rFonts w:asciiTheme="minorHAnsi" w:hAnsiTheme="minorHAnsi" w:cs="DINOT-Regular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708"/>
        <w:gridCol w:w="709"/>
        <w:gridCol w:w="1552"/>
      </w:tblGrid>
      <w:tr w:rsidR="00F846C4" w:rsidRPr="004849EC" w:rsidTr="004849EC">
        <w:tc>
          <w:tcPr>
            <w:tcW w:w="7225" w:type="dxa"/>
            <w:gridSpan w:val="2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F846C4">
              <w:rPr>
                <w:rFonts w:asciiTheme="minorHAnsi" w:hAnsiTheme="minorHAnsi" w:cs="VAG Rounded Std Thin"/>
                <w:b/>
                <w:bCs/>
                <w:color w:val="FFFFFF" w:themeColor="background1"/>
                <w:sz w:val="20"/>
                <w:szCs w:val="22"/>
              </w:rPr>
              <w:t>Metas Curriculares</w:t>
            </w:r>
          </w:p>
        </w:tc>
        <w:tc>
          <w:tcPr>
            <w:tcW w:w="708" w:type="dxa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4849EC"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  <w:t>Sim</w:t>
            </w:r>
          </w:p>
        </w:tc>
        <w:tc>
          <w:tcPr>
            <w:tcW w:w="709" w:type="dxa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4849EC"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  <w:t>Não</w:t>
            </w:r>
          </w:p>
        </w:tc>
        <w:tc>
          <w:tcPr>
            <w:tcW w:w="1552" w:type="dxa"/>
            <w:shd w:val="clear" w:color="auto" w:fill="595959" w:themeFill="text1" w:themeFillTint="A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6"/>
            </w:tblGrid>
            <w:tr w:rsidR="00F846C4" w:rsidRPr="004849EC">
              <w:tblPrEx>
                <w:tblCellMar>
                  <w:top w:w="0" w:type="dxa"/>
                  <w:bottom w:w="0" w:type="dxa"/>
                </w:tblCellMar>
              </w:tblPrEx>
              <w:trPr>
                <w:trHeight w:val="244"/>
              </w:trPr>
              <w:tc>
                <w:tcPr>
                  <w:tcW w:w="0" w:type="auto"/>
                </w:tcPr>
                <w:p w:rsidR="00F846C4" w:rsidRPr="00F846C4" w:rsidRDefault="00F846C4" w:rsidP="00F846C4">
                  <w:pPr>
                    <w:widowControl/>
                    <w:spacing w:before="0" w:line="201" w:lineRule="atLeast"/>
                    <w:jc w:val="center"/>
                    <w:rPr>
                      <w:rFonts w:asciiTheme="minorHAnsi" w:hAnsiTheme="minorHAnsi" w:cs="VAG Rounded Std Thin"/>
                      <w:color w:val="FFFFFF" w:themeColor="background1"/>
                      <w:szCs w:val="22"/>
                    </w:rPr>
                  </w:pPr>
                  <w:r w:rsidRPr="00F846C4">
                    <w:rPr>
                      <w:rFonts w:asciiTheme="minorHAnsi" w:hAnsiTheme="minorHAnsi" w:cs="VAG Rounded Std Thin"/>
                      <w:b/>
                      <w:bCs/>
                      <w:color w:val="FFFFFF" w:themeColor="background1"/>
                      <w:szCs w:val="22"/>
                    </w:rPr>
                    <w:t>Páginas do Manual</w:t>
                  </w:r>
                </w:p>
              </w:tc>
            </w:tr>
          </w:tbl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</w:p>
        </w:tc>
      </w:tr>
      <w:tr w:rsidR="00F846C4" w:rsidRPr="004849EC" w:rsidTr="004849EC">
        <w:tc>
          <w:tcPr>
            <w:tcW w:w="2122" w:type="dxa"/>
            <w:shd w:val="clear" w:color="auto" w:fill="A6A6A6" w:themeFill="background1" w:themeFillShade="A6"/>
          </w:tcPr>
          <w:p w:rsidR="00F846C4" w:rsidRPr="004849EC" w:rsidRDefault="00F846C4" w:rsidP="00F846C4">
            <w:pPr>
              <w:widowControl/>
              <w:jc w:val="left"/>
              <w:rPr>
                <w:rFonts w:asciiTheme="minorHAnsi" w:hAnsiTheme="minorHAnsi" w:cs="VAGRoundedStd-Light"/>
                <w:color w:val="595743"/>
                <w:szCs w:val="22"/>
              </w:rPr>
            </w:pPr>
            <w:r w:rsidRPr="00F846C4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>Domínios</w:t>
            </w:r>
            <w:r w:rsidRPr="00F846C4">
              <w:rPr>
                <w:rFonts w:asciiTheme="minorHAnsi" w:hAnsiTheme="minorHAnsi" w:cs="VAG Rounded Std Light"/>
                <w:color w:val="000000"/>
                <w:szCs w:val="22"/>
              </w:rPr>
              <w:t>/ Subdomínios</w:t>
            </w:r>
          </w:p>
        </w:tc>
        <w:tc>
          <w:tcPr>
            <w:tcW w:w="8072" w:type="dxa"/>
            <w:gridSpan w:val="4"/>
            <w:shd w:val="clear" w:color="auto" w:fill="A6A6A6" w:themeFill="background1" w:themeFillShade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  <w:r w:rsidRPr="00F846C4">
              <w:rPr>
                <w:rFonts w:asciiTheme="minorHAnsi" w:hAnsiTheme="minorHAnsi" w:cs="DINOT-Bold"/>
                <w:b/>
                <w:bCs/>
                <w:sz w:val="20"/>
                <w:szCs w:val="22"/>
              </w:rPr>
              <w:t>Objetivos/Aprendizagens relevantes</w:t>
            </w:r>
          </w:p>
        </w:tc>
      </w:tr>
      <w:tr w:rsidR="00A44218" w:rsidRPr="00113376" w:rsidTr="004511C2">
        <w:tc>
          <w:tcPr>
            <w:tcW w:w="2122" w:type="dxa"/>
            <w:vMerge w:val="restart"/>
            <w:shd w:val="clear" w:color="auto" w:fill="FFFFCC"/>
          </w:tcPr>
          <w:p w:rsidR="00A44218" w:rsidRPr="00A44218" w:rsidRDefault="00A44218" w:rsidP="00A44218">
            <w:pPr>
              <w:widowControl/>
              <w:jc w:val="left"/>
              <w:rPr>
                <w:rFonts w:asciiTheme="minorHAnsi" w:hAnsiTheme="minorHAnsi" w:cs="DINOT-Bold"/>
                <w:color w:val="000000"/>
              </w:rPr>
            </w:pPr>
            <w:r w:rsidRPr="00A44218">
              <w:rPr>
                <w:rFonts w:asciiTheme="minorHAnsi" w:hAnsiTheme="minorHAnsi" w:cs="DINOT-Bold"/>
                <w:b/>
                <w:bCs/>
                <w:color w:val="000000"/>
              </w:rPr>
              <w:t>Domínio 11 – Do Segundo após-guerra aos anos 80</w:t>
            </w:r>
          </w:p>
          <w:p w:rsidR="00A44218" w:rsidRDefault="00A44218" w:rsidP="00A44218">
            <w:pPr>
              <w:widowControl/>
              <w:jc w:val="left"/>
              <w:rPr>
                <w:rFonts w:asciiTheme="minorHAnsi" w:hAnsiTheme="minorHAnsi" w:cs="VAGRoundedStd-Light"/>
                <w:color w:val="595743"/>
              </w:rPr>
            </w:pPr>
          </w:p>
          <w:p w:rsidR="00A44218" w:rsidRDefault="00A44218" w:rsidP="00A44218">
            <w:pPr>
              <w:widowControl/>
              <w:jc w:val="left"/>
              <w:rPr>
                <w:rFonts w:asciiTheme="minorHAnsi" w:hAnsiTheme="minorHAnsi" w:cs="VAGRoundedStd-Light"/>
                <w:color w:val="595743"/>
              </w:rPr>
            </w:pPr>
          </w:p>
          <w:p w:rsidR="00A44218" w:rsidRPr="00A44218" w:rsidRDefault="00A44218" w:rsidP="00A44218">
            <w:pPr>
              <w:widowControl/>
              <w:jc w:val="left"/>
              <w:rPr>
                <w:rFonts w:asciiTheme="minorHAnsi" w:hAnsiTheme="minorHAnsi" w:cs="VAGRoundedStd-Light"/>
                <w:color w:val="595743"/>
              </w:rPr>
            </w:pPr>
          </w:p>
          <w:p w:rsidR="00A44218" w:rsidRPr="00A44218" w:rsidRDefault="00A44218" w:rsidP="00A44218">
            <w:pPr>
              <w:widowControl/>
              <w:jc w:val="left"/>
              <w:rPr>
                <w:rFonts w:asciiTheme="minorHAnsi" w:hAnsiTheme="minorHAnsi" w:cs="DINOT-Bold"/>
                <w:color w:val="000000"/>
              </w:rPr>
            </w:pPr>
            <w:r w:rsidRPr="00A44218">
              <w:rPr>
                <w:rFonts w:asciiTheme="minorHAnsi" w:hAnsiTheme="minorHAnsi" w:cs="DINOT-Bold"/>
                <w:b/>
                <w:bCs/>
                <w:color w:val="000000"/>
              </w:rPr>
              <w:t xml:space="preserve">11.1. </w:t>
            </w:r>
            <w:r w:rsidRPr="00A44218">
              <w:rPr>
                <w:rFonts w:asciiTheme="minorHAnsi" w:hAnsiTheme="minorHAnsi" w:cs="VAG Rounded Std Light"/>
                <w:color w:val="000000"/>
              </w:rPr>
              <w:t>A Guerra Fria</w:t>
            </w:r>
          </w:p>
          <w:p w:rsidR="00A44218" w:rsidRPr="00A44218" w:rsidRDefault="00A44218" w:rsidP="00A44218">
            <w:pPr>
              <w:widowControl/>
              <w:jc w:val="left"/>
              <w:rPr>
                <w:rFonts w:asciiTheme="minorHAnsi" w:hAnsiTheme="minorHAnsi" w:cs="VAGRoundedStd-Light"/>
                <w:color w:val="595743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A44218" w:rsidRDefault="00A44218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A44218">
              <w:rPr>
                <w:rFonts w:asciiTheme="minorHAnsi" w:hAnsiTheme="minorHAnsi" w:cs="VAG Rounded Std Light"/>
                <w:color w:val="000000"/>
              </w:rPr>
              <w:t>Compreender a nova ordem mundial do após-guerra. Mundo bipolar.</w:t>
            </w:r>
          </w:p>
        </w:tc>
        <w:tc>
          <w:tcPr>
            <w:tcW w:w="708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113376" w:rsidTr="004511C2">
        <w:tc>
          <w:tcPr>
            <w:tcW w:w="2122" w:type="dxa"/>
            <w:vMerge/>
            <w:shd w:val="clear" w:color="auto" w:fill="FFFFCC"/>
          </w:tcPr>
          <w:p w:rsidR="00A44218" w:rsidRPr="00A44218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A44218" w:rsidRDefault="00A44218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A44218">
              <w:rPr>
                <w:rFonts w:asciiTheme="minorHAnsi" w:hAnsiTheme="minorHAnsi" w:cs="VAG Rounded Std Light"/>
                <w:color w:val="000000"/>
              </w:rPr>
              <w:t>Conhecer as instituições criadas pelas duas potências no âmbito da “Guerra Fria”.</w:t>
            </w:r>
          </w:p>
        </w:tc>
        <w:tc>
          <w:tcPr>
            <w:tcW w:w="708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113376" w:rsidTr="004511C2">
        <w:tc>
          <w:tcPr>
            <w:tcW w:w="2122" w:type="dxa"/>
            <w:vMerge/>
            <w:shd w:val="clear" w:color="auto" w:fill="FFFFCC"/>
          </w:tcPr>
          <w:p w:rsidR="00A44218" w:rsidRPr="00A44218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A44218" w:rsidRDefault="00A44218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A44218">
              <w:rPr>
                <w:rFonts w:asciiTheme="minorHAnsi" w:hAnsiTheme="minorHAnsi" w:cs="VAG Rounded Std Light"/>
                <w:color w:val="000000"/>
              </w:rPr>
              <w:t>Caracterizar as duas potências no mundo bipolar do após-guerra nos domínios político e económico.</w:t>
            </w:r>
          </w:p>
        </w:tc>
        <w:tc>
          <w:tcPr>
            <w:tcW w:w="708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113376" w:rsidTr="004511C2">
        <w:tc>
          <w:tcPr>
            <w:tcW w:w="2122" w:type="dxa"/>
            <w:vMerge/>
            <w:shd w:val="clear" w:color="auto" w:fill="FFFFCC"/>
          </w:tcPr>
          <w:p w:rsidR="00A44218" w:rsidRPr="00A44218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A44218" w:rsidRDefault="00A44218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A44218">
              <w:rPr>
                <w:rFonts w:asciiTheme="minorHAnsi" w:hAnsiTheme="minorHAnsi" w:cs="VAG Rounded Std Light"/>
                <w:color w:val="000000"/>
              </w:rPr>
              <w:t>Situar no espaço e no tempo os focos de tensão no período imediato após guerra.</w:t>
            </w:r>
          </w:p>
        </w:tc>
        <w:tc>
          <w:tcPr>
            <w:tcW w:w="708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113376" w:rsidTr="004511C2">
        <w:tc>
          <w:tcPr>
            <w:tcW w:w="2122" w:type="dxa"/>
            <w:vMerge/>
            <w:shd w:val="clear" w:color="auto" w:fill="FFFFCC"/>
          </w:tcPr>
          <w:p w:rsidR="00A44218" w:rsidRPr="00A44218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A44218" w:rsidRDefault="00A44218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A44218">
              <w:rPr>
                <w:rFonts w:asciiTheme="minorHAnsi" w:hAnsiTheme="minorHAnsi" w:cs="VAG Rounded Std Light"/>
                <w:color w:val="000000"/>
              </w:rPr>
              <w:t>Referir as medidas tomadas pelo Estado Novo com vista à democratização do regime, no período após-guerra.</w:t>
            </w:r>
          </w:p>
        </w:tc>
        <w:tc>
          <w:tcPr>
            <w:tcW w:w="708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113376" w:rsidTr="004511C2">
        <w:tc>
          <w:tcPr>
            <w:tcW w:w="2122" w:type="dxa"/>
            <w:vMerge/>
            <w:shd w:val="clear" w:color="auto" w:fill="FFFFCC"/>
          </w:tcPr>
          <w:p w:rsidR="00A44218" w:rsidRPr="00A44218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A44218" w:rsidRDefault="00A44218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A44218">
              <w:rPr>
                <w:rFonts w:asciiTheme="minorHAnsi" w:hAnsiTheme="minorHAnsi" w:cs="VAG Rounded Std Light"/>
                <w:color w:val="000000"/>
              </w:rPr>
              <w:t>Explicar as consequências da política do Estado Novo perante o processo de descolonização do após-guerra.</w:t>
            </w:r>
          </w:p>
        </w:tc>
        <w:tc>
          <w:tcPr>
            <w:tcW w:w="708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113376" w:rsidTr="004511C2">
        <w:tc>
          <w:tcPr>
            <w:tcW w:w="2122" w:type="dxa"/>
            <w:vMerge/>
            <w:shd w:val="clear" w:color="auto" w:fill="FFFFCC"/>
          </w:tcPr>
          <w:p w:rsidR="00A44218" w:rsidRPr="00A44218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A44218" w:rsidRDefault="00A44218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A44218">
              <w:rPr>
                <w:rFonts w:asciiTheme="minorHAnsi" w:hAnsiTheme="minorHAnsi" w:cs="VAG Rounded Std Light"/>
                <w:color w:val="000000"/>
              </w:rPr>
              <w:t>Caracterizar as mudanças e as permanências no período da “Primavera marcelista” em relação com o período salazarista.</w:t>
            </w:r>
          </w:p>
        </w:tc>
        <w:tc>
          <w:tcPr>
            <w:tcW w:w="708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113376" w:rsidTr="004511C2">
        <w:tc>
          <w:tcPr>
            <w:tcW w:w="2122" w:type="dxa"/>
            <w:vMerge/>
            <w:shd w:val="clear" w:color="auto" w:fill="FFFFCC"/>
          </w:tcPr>
          <w:p w:rsidR="00A44218" w:rsidRPr="00A44218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A44218" w:rsidRDefault="00A44218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A44218">
              <w:rPr>
                <w:rFonts w:asciiTheme="minorHAnsi" w:hAnsiTheme="minorHAnsi" w:cs="VAG Rounded Std Light"/>
                <w:color w:val="000000"/>
              </w:rPr>
              <w:t>Compreender as circunstâncias que levaram à desagregação do Estado Novo e à sua queda.</w:t>
            </w:r>
          </w:p>
        </w:tc>
        <w:tc>
          <w:tcPr>
            <w:tcW w:w="708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113376" w:rsidTr="004511C2">
        <w:tc>
          <w:tcPr>
            <w:tcW w:w="2122" w:type="dxa"/>
            <w:vMerge/>
            <w:shd w:val="clear" w:color="auto" w:fill="FFFFCC"/>
          </w:tcPr>
          <w:p w:rsidR="00A44218" w:rsidRPr="00A44218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A44218" w:rsidRDefault="00A44218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A44218">
              <w:rPr>
                <w:rFonts w:asciiTheme="minorHAnsi" w:hAnsiTheme="minorHAnsi" w:cs="VAG Rounded Std Light"/>
                <w:color w:val="000000"/>
              </w:rPr>
              <w:t>Identificar os momentos significativos da “revolução dos cravos.”</w:t>
            </w:r>
          </w:p>
        </w:tc>
        <w:tc>
          <w:tcPr>
            <w:tcW w:w="708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113376" w:rsidTr="004511C2">
        <w:tc>
          <w:tcPr>
            <w:tcW w:w="2122" w:type="dxa"/>
            <w:vMerge/>
            <w:shd w:val="clear" w:color="auto" w:fill="FFFFCC"/>
          </w:tcPr>
          <w:p w:rsidR="00A44218" w:rsidRPr="00A44218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A44218" w:rsidRDefault="00A44218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A44218">
              <w:rPr>
                <w:rFonts w:asciiTheme="minorHAnsi" w:hAnsiTheme="minorHAnsi" w:cs="VAG Rounded Std Light"/>
                <w:color w:val="000000"/>
              </w:rPr>
              <w:t>Explicar as mudanças sociais e políticas introduzidas pela Constituição de 1976.</w:t>
            </w:r>
          </w:p>
        </w:tc>
        <w:tc>
          <w:tcPr>
            <w:tcW w:w="708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113376" w:rsidTr="004511C2">
        <w:tc>
          <w:tcPr>
            <w:tcW w:w="2122" w:type="dxa"/>
            <w:vMerge/>
            <w:shd w:val="clear" w:color="auto" w:fill="FFFFCC"/>
          </w:tcPr>
          <w:p w:rsidR="00A44218" w:rsidRPr="00A44218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A44218" w:rsidRDefault="00A44218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A44218">
              <w:rPr>
                <w:rFonts w:asciiTheme="minorHAnsi" w:hAnsiTheme="minorHAnsi" w:cs="VAG Rounded Std Light"/>
                <w:color w:val="000000"/>
              </w:rPr>
              <w:t>Conhecer o dinamismo económico e social dos países capitalistas desde o após-guerra aos nossos dias.</w:t>
            </w:r>
          </w:p>
        </w:tc>
        <w:tc>
          <w:tcPr>
            <w:tcW w:w="708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113376" w:rsidTr="004511C2">
        <w:tc>
          <w:tcPr>
            <w:tcW w:w="2122" w:type="dxa"/>
            <w:vMerge/>
            <w:shd w:val="clear" w:color="auto" w:fill="FFFFCC"/>
          </w:tcPr>
          <w:p w:rsidR="00A44218" w:rsidRPr="00A44218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A44218" w:rsidRDefault="00A44218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A44218">
              <w:rPr>
                <w:rFonts w:asciiTheme="minorHAnsi" w:hAnsiTheme="minorHAnsi" w:cs="VAG Rounded Std Light"/>
                <w:color w:val="000000"/>
              </w:rPr>
              <w:t>Conhecer os momentos significativos e protagonistas da criação da CEE e do seu alargamento até à atualidade.</w:t>
            </w:r>
          </w:p>
        </w:tc>
        <w:tc>
          <w:tcPr>
            <w:tcW w:w="708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113376" w:rsidTr="004511C2">
        <w:tc>
          <w:tcPr>
            <w:tcW w:w="2122" w:type="dxa"/>
            <w:vMerge/>
            <w:shd w:val="clear" w:color="auto" w:fill="FFFFCC"/>
          </w:tcPr>
          <w:p w:rsidR="00A44218" w:rsidRPr="00A44218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A44218" w:rsidRDefault="00A44218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A44218">
              <w:rPr>
                <w:rFonts w:asciiTheme="minorHAnsi" w:hAnsiTheme="minorHAnsi" w:cs="VAG Rounded Std Light"/>
                <w:color w:val="000000"/>
              </w:rPr>
              <w:t>Interpretar fontes de natureza diversas.</w:t>
            </w:r>
            <w:bookmarkStart w:id="0" w:name="_GoBack"/>
            <w:bookmarkEnd w:id="0"/>
          </w:p>
        </w:tc>
        <w:tc>
          <w:tcPr>
            <w:tcW w:w="708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113376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4849EC" w:rsidTr="004849EC">
        <w:tc>
          <w:tcPr>
            <w:tcW w:w="10194" w:type="dxa"/>
            <w:gridSpan w:val="5"/>
            <w:shd w:val="clear" w:color="auto" w:fill="auto"/>
          </w:tcPr>
          <w:p w:rsidR="004849EC" w:rsidRPr="004849EC" w:rsidRDefault="004849EC" w:rsidP="004849EC">
            <w:pPr>
              <w:widowControl/>
              <w:spacing w:after="120" w:line="201" w:lineRule="atLeast"/>
              <w:jc w:val="center"/>
              <w:rPr>
                <w:rFonts w:asciiTheme="minorHAnsi" w:hAnsiTheme="minorHAnsi" w:cs="VAG Rounded Std Light"/>
                <w:color w:val="FF0000"/>
                <w:szCs w:val="22"/>
              </w:rPr>
            </w:pPr>
            <w:r w:rsidRPr="004849EC">
              <w:rPr>
                <w:rFonts w:asciiTheme="minorHAnsi" w:hAnsiTheme="minorHAnsi" w:cs="VAG Rounded Std Light"/>
                <w:b/>
                <w:bCs/>
                <w:color w:val="FF0000"/>
                <w:szCs w:val="22"/>
              </w:rPr>
              <w:t xml:space="preserve">Indicadores das questões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Nomeia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os nomes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Localiza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(no espaço e/ou no tempo) – onde e/ou quando aconteceu algo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Ordena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colocar por ordem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Seleciona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escolhe entre os vários elementos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Refere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diz; indica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Enumera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indica, uma a uma, todas as ações pedidas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Define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Explica o que é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Estabelece a correspondência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liga os elementos relacionados entre si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Compara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mostra o que é igual ou diferente em duas ou mais situações. Coteja fontes históricas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Descreve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o que é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Explica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torna claro e compreensível uma determinada situação económica, social, política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Elabora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produz, compõe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Justifica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porquê, indica motivos, argumenta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Caracteriza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explicita, diz, o que é particular, específico de algo </w:t>
            </w:r>
          </w:p>
          <w:p w:rsid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Avalia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operação que visa verificar a aquisição de conhecimentos, capacidades e aptidões (competências) em </w:t>
            </w:r>
          </w:p>
          <w:p w:rsidR="004849EC" w:rsidRPr="004849EC" w:rsidRDefault="004849EC" w:rsidP="004849EC">
            <w:pPr>
              <w:widowControl/>
              <w:spacing w:after="120" w:line="171" w:lineRule="atLeast"/>
              <w:ind w:left="680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determinada área do conhecimento. Na disciplina de História, o indicador exige conhecimento e contextualização da situação para, de forma fundamentada, ponderar as consequências de determinada ação </w:t>
            </w:r>
          </w:p>
          <w:p w:rsidR="004849EC" w:rsidRDefault="004849EC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>NOTA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: Se a questão solicitar uma resposta com “base nas fontes”, deves restringir-te à informação fornecida na </w:t>
            </w:r>
          </w:p>
          <w:p w:rsidR="004849EC" w:rsidRPr="004849EC" w:rsidRDefault="004849EC" w:rsidP="004849EC">
            <w:pPr>
              <w:widowControl/>
              <w:ind w:left="567"/>
              <w:jc w:val="left"/>
              <w:rPr>
                <w:rFonts w:asciiTheme="minorHAnsi" w:hAnsiTheme="minorHAnsi" w:cs="VAGRoundedStd-Light"/>
                <w:color w:val="595743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documentação fornecida. Se a questão solicitar uma resposta “a partir das fontes” deves mobilizar a informação fornecida pela documentação e os teus conhecimentos.</w:t>
            </w:r>
          </w:p>
        </w:tc>
      </w:tr>
    </w:tbl>
    <w:p w:rsidR="00F846C4" w:rsidRPr="00D52780" w:rsidRDefault="00F846C4" w:rsidP="00F846C4">
      <w:pPr>
        <w:pStyle w:val="Default"/>
        <w:spacing w:line="276" w:lineRule="auto"/>
        <w:rPr>
          <w:rFonts w:asciiTheme="minorHAnsi" w:hAnsiTheme="minorHAnsi" w:cs="VAGRoundedStd-Light"/>
          <w:color w:val="595743"/>
          <w:sz w:val="22"/>
          <w:szCs w:val="22"/>
        </w:rPr>
      </w:pPr>
    </w:p>
    <w:sectPr w:rsidR="00F846C4" w:rsidRPr="00D52780" w:rsidSect="00A743DA">
      <w:type w:val="continuous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21B" w:rsidRDefault="0084721B" w:rsidP="00B9191E">
      <w:pPr>
        <w:spacing w:before="0"/>
      </w:pPr>
      <w:r>
        <w:separator/>
      </w:r>
    </w:p>
  </w:endnote>
  <w:endnote w:type="continuationSeparator" w:id="0">
    <w:p w:rsidR="0084721B" w:rsidRDefault="0084721B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21B" w:rsidRDefault="0084721B" w:rsidP="00B9191E">
      <w:pPr>
        <w:spacing w:before="0"/>
      </w:pPr>
      <w:r>
        <w:separator/>
      </w:r>
    </w:p>
  </w:footnote>
  <w:footnote w:type="continuationSeparator" w:id="0">
    <w:p w:rsidR="0084721B" w:rsidRDefault="0084721B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D38C0"/>
    <w:rsid w:val="000D54B9"/>
    <w:rsid w:val="000E2849"/>
    <w:rsid w:val="001010EE"/>
    <w:rsid w:val="00113376"/>
    <w:rsid w:val="00153E02"/>
    <w:rsid w:val="00177184"/>
    <w:rsid w:val="00197FF2"/>
    <w:rsid w:val="00216456"/>
    <w:rsid w:val="00221246"/>
    <w:rsid w:val="002515F4"/>
    <w:rsid w:val="002A4B47"/>
    <w:rsid w:val="00315EA3"/>
    <w:rsid w:val="00347C48"/>
    <w:rsid w:val="00381874"/>
    <w:rsid w:val="003C3DED"/>
    <w:rsid w:val="003E3E13"/>
    <w:rsid w:val="004049A8"/>
    <w:rsid w:val="00416E2E"/>
    <w:rsid w:val="00430E29"/>
    <w:rsid w:val="00444590"/>
    <w:rsid w:val="004511C2"/>
    <w:rsid w:val="00462D51"/>
    <w:rsid w:val="004849EC"/>
    <w:rsid w:val="00496235"/>
    <w:rsid w:val="004D0ADB"/>
    <w:rsid w:val="005C5BC7"/>
    <w:rsid w:val="005E1789"/>
    <w:rsid w:val="005F3CB9"/>
    <w:rsid w:val="006407AC"/>
    <w:rsid w:val="00655AF0"/>
    <w:rsid w:val="00664FA2"/>
    <w:rsid w:val="0068046E"/>
    <w:rsid w:val="00690A63"/>
    <w:rsid w:val="006B3656"/>
    <w:rsid w:val="006F1D2F"/>
    <w:rsid w:val="007073A9"/>
    <w:rsid w:val="007162F9"/>
    <w:rsid w:val="00722896"/>
    <w:rsid w:val="00724A1C"/>
    <w:rsid w:val="00763F1F"/>
    <w:rsid w:val="007B3F98"/>
    <w:rsid w:val="00826722"/>
    <w:rsid w:val="00826C72"/>
    <w:rsid w:val="0084721B"/>
    <w:rsid w:val="0089526D"/>
    <w:rsid w:val="00920A10"/>
    <w:rsid w:val="009254CC"/>
    <w:rsid w:val="00930630"/>
    <w:rsid w:val="00976878"/>
    <w:rsid w:val="009E5C85"/>
    <w:rsid w:val="00A078E9"/>
    <w:rsid w:val="00A44218"/>
    <w:rsid w:val="00A676C7"/>
    <w:rsid w:val="00A743DA"/>
    <w:rsid w:val="00AB6960"/>
    <w:rsid w:val="00B641D0"/>
    <w:rsid w:val="00B811FB"/>
    <w:rsid w:val="00B9191E"/>
    <w:rsid w:val="00C96A56"/>
    <w:rsid w:val="00CF5C84"/>
    <w:rsid w:val="00D22629"/>
    <w:rsid w:val="00D27C11"/>
    <w:rsid w:val="00D370F7"/>
    <w:rsid w:val="00D52780"/>
    <w:rsid w:val="00D807D8"/>
    <w:rsid w:val="00E01F83"/>
    <w:rsid w:val="00E60224"/>
    <w:rsid w:val="00F03BC2"/>
    <w:rsid w:val="00F42C23"/>
    <w:rsid w:val="00F846C4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780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D52780"/>
    <w:pPr>
      <w:spacing w:line="30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D52780"/>
    <w:pPr>
      <w:spacing w:line="201" w:lineRule="atLeast"/>
    </w:pPr>
    <w:rPr>
      <w:rFonts w:cs="Times New Roman"/>
      <w:color w:val="auto"/>
    </w:rPr>
  </w:style>
  <w:style w:type="character" w:customStyle="1" w:styleId="A19">
    <w:name w:val="A19"/>
    <w:uiPriority w:val="99"/>
    <w:rsid w:val="00D52780"/>
    <w:rPr>
      <w:rFonts w:ascii="DINOT-RegularItalic" w:hAnsi="DINOT-RegularItalic" w:cs="DINOT-RegularItalic"/>
      <w:i/>
      <w:iCs/>
      <w:color w:val="000000"/>
      <w:sz w:val="20"/>
      <w:szCs w:val="20"/>
      <w:u w:val="single"/>
    </w:rPr>
  </w:style>
  <w:style w:type="paragraph" w:customStyle="1" w:styleId="Pa45">
    <w:name w:val="Pa45"/>
    <w:basedOn w:val="Default"/>
    <w:next w:val="Default"/>
    <w:uiPriority w:val="99"/>
    <w:rsid w:val="00F846C4"/>
    <w:pPr>
      <w:spacing w:line="271" w:lineRule="atLeast"/>
    </w:pPr>
    <w:rPr>
      <w:rFonts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F846C4"/>
    <w:pPr>
      <w:spacing w:line="201" w:lineRule="atLeast"/>
    </w:pPr>
    <w:rPr>
      <w:rFonts w:ascii="VAG Rounded Std Thin" w:hAnsi="VAG Rounded Std Thin"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F846C4"/>
    <w:pPr>
      <w:spacing w:line="201" w:lineRule="atLeast"/>
    </w:pPr>
    <w:rPr>
      <w:rFonts w:ascii="DINOT-Bold" w:hAnsi="DINOT-Bold" w:cs="Times New Roman"/>
      <w:color w:val="auto"/>
    </w:rPr>
  </w:style>
  <w:style w:type="paragraph" w:customStyle="1" w:styleId="Pa42">
    <w:name w:val="Pa42"/>
    <w:basedOn w:val="Default"/>
    <w:next w:val="Default"/>
    <w:uiPriority w:val="99"/>
    <w:rsid w:val="00F846C4"/>
    <w:pPr>
      <w:spacing w:line="201" w:lineRule="atLeast"/>
    </w:pPr>
    <w:rPr>
      <w:rFonts w:ascii="DINOT-Bold" w:hAnsi="DINOT-Bold" w:cs="Times New Roman"/>
      <w:color w:val="auto"/>
    </w:rPr>
  </w:style>
  <w:style w:type="paragraph" w:customStyle="1" w:styleId="Pa43">
    <w:name w:val="Pa43"/>
    <w:basedOn w:val="Default"/>
    <w:next w:val="Default"/>
    <w:uiPriority w:val="99"/>
    <w:rsid w:val="00F846C4"/>
    <w:pPr>
      <w:spacing w:line="171" w:lineRule="atLeast"/>
    </w:pPr>
    <w:rPr>
      <w:rFonts w:cs="Times New Roman"/>
      <w:color w:val="auto"/>
    </w:rPr>
  </w:style>
  <w:style w:type="paragraph" w:customStyle="1" w:styleId="Pa44">
    <w:name w:val="Pa44"/>
    <w:basedOn w:val="Default"/>
    <w:next w:val="Default"/>
    <w:uiPriority w:val="99"/>
    <w:rsid w:val="004849EC"/>
    <w:pPr>
      <w:spacing w:line="17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D78C6-E7D2-46C4-A48F-4B5F8AF2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2015-03-14T00:00:00Z</dcterms:created>
  <dcterms:modified xsi:type="dcterms:W3CDTF">2015-03-14T00:05:00Z</dcterms:modified>
</cp:coreProperties>
</file>