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95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709"/>
        <w:gridCol w:w="850"/>
        <w:gridCol w:w="6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426"/>
        <w:gridCol w:w="425"/>
        <w:gridCol w:w="425"/>
        <w:gridCol w:w="415"/>
        <w:gridCol w:w="399"/>
      </w:tblGrid>
      <w:tr w:rsidR="002A15CB" w:rsidRPr="00B076E2" w:rsidTr="002E6FE3">
        <w:trPr>
          <w:trHeight w:val="557"/>
          <w:jc w:val="center"/>
        </w:trPr>
        <w:tc>
          <w:tcPr>
            <w:tcW w:w="6763" w:type="dxa"/>
            <w:gridSpan w:val="13"/>
            <w:shd w:val="clear" w:color="auto" w:fill="595959" w:themeFill="text1" w:themeFillTint="A6"/>
            <w:vAlign w:val="center"/>
          </w:tcPr>
          <w:p w:rsidR="002A15CB" w:rsidRPr="00B076E2" w:rsidRDefault="002A15CB" w:rsidP="004F242D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Ficha de avaliação sumativa</w:t>
            </w:r>
            <w:r w:rsidR="00D271AB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2E6FE3">
              <w:rPr>
                <w:rFonts w:asciiTheme="minorHAnsi" w:hAnsiTheme="minorHAnsi"/>
                <w:b/>
                <w:color w:val="FFFFFF" w:themeColor="background1"/>
              </w:rPr>
              <w:t>6</w:t>
            </w:r>
            <w:r w:rsidR="004F242D">
              <w:rPr>
                <w:rFonts w:asciiTheme="minorHAnsi" w:hAnsiTheme="minorHAnsi"/>
                <w:b/>
                <w:color w:val="FFFFFF" w:themeColor="background1"/>
              </w:rPr>
              <w:t>A</w:t>
            </w:r>
            <w:bookmarkStart w:id="0" w:name="_GoBack"/>
            <w:bookmarkEnd w:id="0"/>
            <w:r w:rsidRPr="00B076E2">
              <w:rPr>
                <w:rFonts w:asciiTheme="minorHAnsi" w:hAnsiTheme="minorHAnsi"/>
                <w:b/>
                <w:color w:val="FFFFFF" w:themeColor="background1"/>
              </w:rPr>
              <w:t xml:space="preserve">       </w:t>
            </w:r>
          </w:p>
        </w:tc>
        <w:tc>
          <w:tcPr>
            <w:tcW w:w="1984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D7EADB" wp14:editId="1159AD7A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-12065</wp:posOffset>
                      </wp:positionV>
                      <wp:extent cx="701675" cy="191135"/>
                      <wp:effectExtent l="0" t="0" r="3175" b="0"/>
                      <wp:wrapNone/>
                      <wp:docPr id="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91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7EA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0" o:spid="_x0000_s1026" type="#_x0000_t202" style="position:absolute;margin-left:23.85pt;margin-top:-.95pt;width:55.25pt;height:15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22hAIAABA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" stroked="f">
                      <v:textbox>
                        <w:txbxContent>
                          <w:p w:rsidR="002A15CB" w:rsidRDefault="002A15CB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Ano</w:t>
            </w:r>
          </w:p>
        </w:tc>
        <w:tc>
          <w:tcPr>
            <w:tcW w:w="2127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E6FE3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-438785</wp:posOffset>
                      </wp:positionV>
                      <wp:extent cx="4518660" cy="287020"/>
                      <wp:effectExtent l="0" t="0" r="15240" b="1778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66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6FE3" w:rsidRPr="002E6FE3" w:rsidRDefault="002E6FE3" w:rsidP="002E6FE3">
                                  <w:pPr>
                                    <w:rPr>
                                      <w:rFonts w:asciiTheme="minorHAnsi" w:hAnsiTheme="minorHAnsi"/>
                                      <w:color w:val="FFFFFF" w:themeColor="background1"/>
                                    </w:rPr>
                                  </w:pPr>
                                  <w:r w:rsidRPr="002E6FE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Grelha Correção – Ficha de avaliação sumativa n.º 6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 w:rsidR="00785F62" w:rsidRPr="00785F6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19.8pt;margin-top:-34.55pt;width:355.8pt;height:2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" fillcolor="#ffc000" strokeweight=".5pt">
                      <v:textbox>
                        <w:txbxContent>
                          <w:p w:rsidR="002E6FE3" w:rsidRPr="002E6FE3" w:rsidRDefault="002E6FE3" w:rsidP="002E6FE3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 w:rsidRPr="002E6FE3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Grelha Correção – Ficha de avaliação sumativa n.º 6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</w:r>
                            <w:r w:rsidR="00785F62" w:rsidRPr="00785F62">
                              <w:rPr>
                                <w:rFonts w:asciiTheme="minorHAnsi" w:hAnsi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6C458D" wp14:editId="0CB4E614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-10160</wp:posOffset>
                      </wp:positionV>
                      <wp:extent cx="701675" cy="191135"/>
                      <wp:effectExtent l="0" t="0" r="3175" b="0"/>
                      <wp:wrapNone/>
                      <wp:docPr id="9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91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FE3" w:rsidRDefault="002E6FE3" w:rsidP="002E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458D" id="_x0000_s1028" type="#_x0000_t202" style="position:absolute;margin-left:33.45pt;margin-top:-.8pt;width:55.25pt;height:1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" stroked="f">
                      <v:textbox>
                        <w:txbxContent>
                          <w:p w:rsidR="002E6FE3" w:rsidRDefault="002E6FE3" w:rsidP="002E6FE3"/>
                        </w:txbxContent>
                      </v:textbox>
                    </v:shape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Turma</w:t>
            </w:r>
          </w:p>
        </w:tc>
        <w:tc>
          <w:tcPr>
            <w:tcW w:w="2989" w:type="dxa"/>
            <w:gridSpan w:val="7"/>
            <w:shd w:val="clear" w:color="auto" w:fill="7F7F7F" w:themeFill="text1" w:themeFillTint="80"/>
            <w:vAlign w:val="center"/>
          </w:tcPr>
          <w:p w:rsidR="002A15CB" w:rsidRPr="00B076E2" w:rsidRDefault="002E6FE3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86C458D" wp14:editId="0CB4E61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-22225</wp:posOffset>
                      </wp:positionV>
                      <wp:extent cx="1329055" cy="212090"/>
                      <wp:effectExtent l="0" t="0" r="4445" b="0"/>
                      <wp:wrapNone/>
                      <wp:docPr id="10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070" cy="212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FE3" w:rsidRDefault="002E6FE3" w:rsidP="002E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458D" id="_x0000_s1029" type="#_x0000_t202" style="position:absolute;margin-left:26.85pt;margin-top:-1.75pt;width:104.65pt;height:16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" stroked="f">
                      <v:textbox>
                        <w:txbxContent>
                          <w:p w:rsidR="002E6FE3" w:rsidRDefault="002E6FE3" w:rsidP="002E6FE3"/>
                        </w:txbxContent>
                      </v:textbox>
                    </v:shape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Data</w:t>
            </w:r>
          </w:p>
        </w:tc>
        <w:tc>
          <w:tcPr>
            <w:tcW w:w="2090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1.º Período</w:t>
            </w:r>
          </w:p>
        </w:tc>
      </w:tr>
      <w:tr w:rsidR="00C121FC" w:rsidRPr="00B076E2" w:rsidTr="002E6FE3">
        <w:trPr>
          <w:trHeight w:val="397"/>
          <w:jc w:val="center"/>
        </w:trPr>
        <w:tc>
          <w:tcPr>
            <w:tcW w:w="988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E3728A">
            <w:pPr>
              <w:widowControl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Metas</w:t>
            </w:r>
          </w:p>
          <w:p w:rsidR="00C121FC" w:rsidRPr="00C121FC" w:rsidRDefault="00C121FC" w:rsidP="00E3728A">
            <w:pPr>
              <w:widowControl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Curriculares</w:t>
            </w:r>
          </w:p>
          <w:p w:rsidR="00C121FC" w:rsidRPr="00C121FC" w:rsidRDefault="00C121FC" w:rsidP="00E3728A">
            <w:pPr>
              <w:widowControl/>
              <w:jc w:val="center"/>
              <w:rPr>
                <w:rFonts w:ascii="VAGRoundedStd-Light" w:hAnsi="VAGRoundedStd-Light" w:cs="VAGRoundedStd-Light"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Light"/>
                <w:color w:val="595743"/>
                <w:sz w:val="18"/>
                <w:szCs w:val="18"/>
              </w:rPr>
              <w:t>(Subdomínios)</w:t>
            </w:r>
          </w:p>
        </w:tc>
        <w:tc>
          <w:tcPr>
            <w:tcW w:w="1281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E3728A">
              <w:rPr>
                <w:rFonts w:asciiTheme="minorHAnsi" w:hAnsiTheme="minorHAnsi" w:cs="VAGRoundedStd-Bold"/>
                <w:b/>
                <w:bCs/>
                <w:color w:val="595743"/>
                <w:sz w:val="16"/>
                <w:szCs w:val="18"/>
              </w:rPr>
              <w:t>Objetivos Gerais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Grupo</w:t>
            </w:r>
          </w:p>
        </w:tc>
        <w:tc>
          <w:tcPr>
            <w:tcW w:w="850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Questão</w:t>
            </w:r>
          </w:p>
        </w:tc>
        <w:tc>
          <w:tcPr>
            <w:tcW w:w="667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Cotação</w:t>
            </w:r>
          </w:p>
        </w:tc>
        <w:tc>
          <w:tcPr>
            <w:tcW w:w="11458" w:type="dxa"/>
            <w:gridSpan w:val="30"/>
            <w:shd w:val="clear" w:color="auto" w:fill="A6A6A6" w:themeFill="background1" w:themeFillShade="A6"/>
            <w:vAlign w:val="center"/>
          </w:tcPr>
          <w:p w:rsidR="00C121FC" w:rsidRPr="00B076E2" w:rsidRDefault="00C121FC" w:rsidP="00B076E2">
            <w:pPr>
              <w:jc w:val="center"/>
              <w:rPr>
                <w:rFonts w:asciiTheme="minorHAnsi" w:hAnsiTheme="minorHAnsi"/>
                <w:b/>
              </w:rPr>
            </w:pPr>
            <w:r w:rsidRPr="00B076E2">
              <w:rPr>
                <w:rFonts w:asciiTheme="minorHAnsi" w:hAnsiTheme="minorHAnsi"/>
                <w:b/>
              </w:rPr>
              <w:t>Número do aluno</w:t>
            </w:r>
          </w:p>
        </w:tc>
      </w:tr>
      <w:tr w:rsidR="00C121FC" w:rsidRPr="00B076E2" w:rsidTr="002E6FE3">
        <w:trPr>
          <w:trHeight w:val="397"/>
          <w:jc w:val="center"/>
        </w:trPr>
        <w:tc>
          <w:tcPr>
            <w:tcW w:w="988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667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21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28</w:t>
            </w:r>
          </w:p>
        </w:tc>
        <w:tc>
          <w:tcPr>
            <w:tcW w:w="41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29</w:t>
            </w:r>
          </w:p>
        </w:tc>
        <w:tc>
          <w:tcPr>
            <w:tcW w:w="399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30</w:t>
            </w:r>
          </w:p>
        </w:tc>
      </w:tr>
      <w:tr w:rsidR="00E3728A" w:rsidRPr="00B076E2" w:rsidTr="002E6FE3">
        <w:trPr>
          <w:trHeight w:val="680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3728A" w:rsidRPr="00C121FC" w:rsidRDefault="00E3728A" w:rsidP="00C121F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 Guerra fria</w:t>
            </w:r>
          </w:p>
        </w:tc>
        <w:tc>
          <w:tcPr>
            <w:tcW w:w="1281" w:type="dxa"/>
            <w:vMerge w:val="restart"/>
            <w:textDirection w:val="btLr"/>
          </w:tcPr>
          <w:p w:rsidR="00E3728A" w:rsidRPr="00C121FC" w:rsidRDefault="00E3728A" w:rsidP="00E3728A">
            <w:pPr>
              <w:widowControl/>
              <w:spacing w:before="100" w:beforeAutospacing="1" w:after="100" w:afterAutospacing="1"/>
              <w:jc w:val="center"/>
              <w:rPr>
                <w:rFonts w:asciiTheme="minorHAnsi" w:hAnsiTheme="minorHAnsi"/>
                <w:sz w:val="18"/>
              </w:rPr>
            </w:pPr>
            <w:r w:rsidRPr="00E3728A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</w:t>
            </w:r>
            <w:r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r a evolução ocorrida desde as </w:t>
            </w:r>
            <w:r w:rsidRPr="00E3728A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crises petrolíferas”até ao colapso do bloco</w:t>
            </w:r>
            <w:r w:rsidRPr="00E3728A">
              <w:rPr>
                <w:rFonts w:asciiTheme="minorHAnsi" w:hAnsiTheme="minorHAnsi" w:cs="VAG Rounded Std Light"/>
                <w:color w:val="000000"/>
                <w:sz w:val="14"/>
                <w:szCs w:val="16"/>
              </w:rPr>
              <w:t xml:space="preserve"> </w:t>
            </w:r>
            <w:r w:rsidRPr="00E3728A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soviético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3728A" w:rsidRPr="00C121FC" w:rsidRDefault="00E3728A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Grupo I</w:t>
            </w:r>
          </w:p>
        </w:tc>
        <w:tc>
          <w:tcPr>
            <w:tcW w:w="850" w:type="dxa"/>
            <w:vAlign w:val="center"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1.1.</w:t>
            </w:r>
          </w:p>
        </w:tc>
        <w:tc>
          <w:tcPr>
            <w:tcW w:w="667" w:type="dxa"/>
            <w:vAlign w:val="center"/>
          </w:tcPr>
          <w:p w:rsidR="00E3728A" w:rsidRPr="00C121FC" w:rsidRDefault="00AD1BF8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2E6FE3">
        <w:trPr>
          <w:trHeight w:val="680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E3728A" w:rsidRPr="00C121FC" w:rsidRDefault="00E3728A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1.2.</w:t>
            </w:r>
          </w:p>
        </w:tc>
        <w:tc>
          <w:tcPr>
            <w:tcW w:w="667" w:type="dxa"/>
            <w:vAlign w:val="center"/>
          </w:tcPr>
          <w:p w:rsidR="00E3728A" w:rsidRPr="00C121FC" w:rsidRDefault="00AD1BF8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2E6FE3">
        <w:trPr>
          <w:trHeight w:val="680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E3728A" w:rsidRPr="00C121FC" w:rsidRDefault="00E3728A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1.3.</w:t>
            </w:r>
          </w:p>
        </w:tc>
        <w:tc>
          <w:tcPr>
            <w:tcW w:w="667" w:type="dxa"/>
            <w:vAlign w:val="center"/>
          </w:tcPr>
          <w:p w:rsidR="00E3728A" w:rsidRPr="00C121FC" w:rsidRDefault="00AD1BF8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2E6FE3">
        <w:trPr>
          <w:trHeight w:val="922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E3728A" w:rsidRPr="00C121FC" w:rsidRDefault="00E3728A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 w:val="restart"/>
            <w:textDirection w:val="btLr"/>
          </w:tcPr>
          <w:p w:rsidR="00E3728A" w:rsidRPr="00E3728A" w:rsidRDefault="00E3728A" w:rsidP="00E3728A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 w:rsidRPr="00E3728A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unidade e diversidade do mundo comunista, os seus bloqueios e ruturas</w:t>
            </w:r>
          </w:p>
        </w:tc>
        <w:tc>
          <w:tcPr>
            <w:tcW w:w="709" w:type="dxa"/>
            <w:vMerge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1.4.</w:t>
            </w:r>
          </w:p>
        </w:tc>
        <w:tc>
          <w:tcPr>
            <w:tcW w:w="667" w:type="dxa"/>
            <w:vAlign w:val="center"/>
          </w:tcPr>
          <w:p w:rsidR="00E3728A" w:rsidRPr="00C121FC" w:rsidRDefault="00AD1BF8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785F62">
        <w:trPr>
          <w:trHeight w:val="843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E3728A" w:rsidRPr="00C121FC" w:rsidRDefault="00E3728A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E3728A" w:rsidRPr="00C121FC" w:rsidRDefault="00E3728A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</w:t>
            </w:r>
            <w:r w:rsidR="00AD1BF8">
              <w:rPr>
                <w:rFonts w:asciiTheme="minorHAnsi" w:hAnsiTheme="minorHAnsi"/>
                <w:sz w:val="18"/>
              </w:rPr>
              <w:t>1.</w:t>
            </w:r>
          </w:p>
        </w:tc>
        <w:tc>
          <w:tcPr>
            <w:tcW w:w="667" w:type="dxa"/>
            <w:vAlign w:val="center"/>
          </w:tcPr>
          <w:p w:rsidR="00E3728A" w:rsidRPr="00C121FC" w:rsidRDefault="00AD1BF8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2E6FE3">
        <w:trPr>
          <w:trHeight w:val="881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3728A" w:rsidRPr="00E3728A" w:rsidRDefault="00E3728A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E3728A"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>Estabilidade e instabilidade num mundo unipolar</w:t>
            </w:r>
          </w:p>
        </w:tc>
        <w:tc>
          <w:tcPr>
            <w:tcW w:w="1281" w:type="dxa"/>
            <w:vMerge w:val="restart"/>
            <w:textDirection w:val="btLr"/>
            <w:vAlign w:val="center"/>
          </w:tcPr>
          <w:p w:rsidR="00E3728A" w:rsidRDefault="00E3728A" w:rsidP="004672BC">
            <w:pPr>
              <w:widowControl/>
              <w:ind w:left="113" w:right="113"/>
              <w:jc w:val="center"/>
              <w:rPr>
                <w:rFonts w:asciiTheme="minorHAnsi" w:hAnsiTheme="minorHAnsi"/>
              </w:rPr>
            </w:pPr>
            <w:r w:rsidRPr="00E3728A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emergência e os limites do unilateralismo</w:t>
            </w:r>
            <w:r w:rsidRPr="00E3728A">
              <w:rPr>
                <w:rFonts w:ascii="VAG Rounded Std Light" w:hAnsi="VAG Rounded Std Light" w:cs="VAG Rounded Std Light"/>
                <w:color w:val="000000"/>
                <w:sz w:val="16"/>
                <w:szCs w:val="16"/>
              </w:rPr>
              <w:t xml:space="preserve"> </w:t>
            </w:r>
            <w:r w:rsidRPr="00E3728A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americano</w:t>
            </w:r>
          </w:p>
        </w:tc>
        <w:tc>
          <w:tcPr>
            <w:tcW w:w="709" w:type="dxa"/>
            <w:vMerge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  <w:r w:rsidR="00AD1BF8">
              <w:rPr>
                <w:rFonts w:asciiTheme="minorHAnsi" w:hAnsiTheme="minorHAnsi"/>
              </w:rPr>
              <w:t>1.</w:t>
            </w:r>
          </w:p>
        </w:tc>
        <w:tc>
          <w:tcPr>
            <w:tcW w:w="667" w:type="dxa"/>
            <w:vAlign w:val="center"/>
          </w:tcPr>
          <w:p w:rsidR="00E3728A" w:rsidRPr="00B076E2" w:rsidRDefault="00AD1BF8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2E6FE3">
        <w:trPr>
          <w:trHeight w:val="795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E3728A" w:rsidRPr="00B076E2" w:rsidRDefault="00E3728A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E3728A" w:rsidRDefault="00AD1BF8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1.2.</w:t>
            </w:r>
          </w:p>
        </w:tc>
        <w:tc>
          <w:tcPr>
            <w:tcW w:w="667" w:type="dxa"/>
            <w:vAlign w:val="center"/>
          </w:tcPr>
          <w:p w:rsidR="00E3728A" w:rsidRPr="00B076E2" w:rsidRDefault="00AD1BF8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2E6FE3">
        <w:trPr>
          <w:trHeight w:val="680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E3728A" w:rsidRPr="00B076E2" w:rsidRDefault="00E3728A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 w:val="restart"/>
            <w:textDirection w:val="btLr"/>
          </w:tcPr>
          <w:p w:rsidR="00E3728A" w:rsidRPr="00E3728A" w:rsidRDefault="00E3728A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E3728A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o atual processo de globalização</w:t>
            </w:r>
          </w:p>
        </w:tc>
        <w:tc>
          <w:tcPr>
            <w:tcW w:w="709" w:type="dxa"/>
            <w:vMerge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E3728A" w:rsidRDefault="00AD1BF8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1.3.</w:t>
            </w:r>
          </w:p>
        </w:tc>
        <w:tc>
          <w:tcPr>
            <w:tcW w:w="667" w:type="dxa"/>
            <w:vAlign w:val="center"/>
          </w:tcPr>
          <w:p w:rsidR="00E3728A" w:rsidRPr="00B076E2" w:rsidRDefault="00AD1BF8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2E6FE3">
        <w:trPr>
          <w:trHeight w:val="680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E3728A" w:rsidRPr="00B076E2" w:rsidRDefault="00E3728A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3728A" w:rsidRDefault="00E3728A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Grupo II</w:t>
            </w:r>
          </w:p>
        </w:tc>
        <w:tc>
          <w:tcPr>
            <w:tcW w:w="850" w:type="dxa"/>
            <w:vAlign w:val="center"/>
          </w:tcPr>
          <w:p w:rsidR="00E3728A" w:rsidRDefault="00AD1BF8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667" w:type="dxa"/>
            <w:vAlign w:val="center"/>
          </w:tcPr>
          <w:p w:rsidR="00E3728A" w:rsidRPr="00B076E2" w:rsidRDefault="00AD1BF8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E3728A" w:rsidRPr="00B076E2" w:rsidTr="00890C49">
        <w:trPr>
          <w:cantSplit/>
          <w:trHeight w:val="1594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28A" w:rsidRPr="00B076E2" w:rsidRDefault="00E3728A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textDirection w:val="btLr"/>
          </w:tcPr>
          <w:p w:rsidR="00E3728A" w:rsidRPr="00E3728A" w:rsidRDefault="00E3728A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E3728A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os efeitos da integração portuguesa nas Comunidades Europeias/União Europeia</w:t>
            </w:r>
          </w:p>
        </w:tc>
        <w:tc>
          <w:tcPr>
            <w:tcW w:w="709" w:type="dxa"/>
            <w:vMerge/>
          </w:tcPr>
          <w:p w:rsidR="00E3728A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E3728A" w:rsidRDefault="00E3728A" w:rsidP="00AD1BF8">
            <w:pPr>
              <w:rPr>
                <w:rFonts w:asciiTheme="minorHAnsi" w:hAnsiTheme="minorHAnsi"/>
              </w:rPr>
            </w:pPr>
          </w:p>
        </w:tc>
        <w:tc>
          <w:tcPr>
            <w:tcW w:w="667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E3728A" w:rsidRPr="00B076E2" w:rsidRDefault="00E3728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890C49">
        <w:trPr>
          <w:trHeight w:val="274"/>
          <w:jc w:val="center"/>
        </w:trPr>
        <w:tc>
          <w:tcPr>
            <w:tcW w:w="226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667" w:type="dxa"/>
            <w:vAlign w:val="center"/>
          </w:tcPr>
          <w:p w:rsidR="004672BC" w:rsidRPr="00B076E2" w:rsidRDefault="00880C8D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CA0563" w:rsidRPr="00CA0563" w:rsidRDefault="00CA0563" w:rsidP="002A15CB">
      <w:pPr>
        <w:spacing w:before="0"/>
        <w:rPr>
          <w:rFonts w:asciiTheme="minorHAnsi" w:hAnsiTheme="minorHAnsi"/>
          <w:sz w:val="24"/>
        </w:rPr>
      </w:pPr>
    </w:p>
    <w:sectPr w:rsidR="00CA0563" w:rsidRPr="00CA0563" w:rsidSect="002E6FE3">
      <w:footerReference w:type="default" r:id="rId7"/>
      <w:pgSz w:w="16838" w:h="11906" w:orient="landscape"/>
      <w:pgMar w:top="567" w:right="567" w:bottom="567" w:left="56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C49" w:rsidRDefault="007B5C49" w:rsidP="00B9191E">
      <w:pPr>
        <w:spacing w:before="0"/>
      </w:pPr>
      <w:r>
        <w:separator/>
      </w:r>
    </w:p>
  </w:endnote>
  <w:endnote w:type="continuationSeparator" w:id="0">
    <w:p w:rsidR="007B5C49" w:rsidRDefault="007B5C49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63" w:rsidRPr="00CA0563" w:rsidRDefault="00CA0563" w:rsidP="00CA0563">
    <w:pPr>
      <w:widowControl/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C49" w:rsidRDefault="007B5C49" w:rsidP="00B9191E">
      <w:pPr>
        <w:spacing w:before="0"/>
      </w:pPr>
      <w:r>
        <w:separator/>
      </w:r>
    </w:p>
  </w:footnote>
  <w:footnote w:type="continuationSeparator" w:id="0">
    <w:p w:rsidR="007B5C49" w:rsidRDefault="007B5C49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73CB4"/>
    <w:rsid w:val="000D0553"/>
    <w:rsid w:val="000D38C0"/>
    <w:rsid w:val="000E2849"/>
    <w:rsid w:val="001A484C"/>
    <w:rsid w:val="0022527A"/>
    <w:rsid w:val="002806F4"/>
    <w:rsid w:val="002A15CB"/>
    <w:rsid w:val="002C05AA"/>
    <w:rsid w:val="002E6FE3"/>
    <w:rsid w:val="00315EA3"/>
    <w:rsid w:val="00322C5F"/>
    <w:rsid w:val="0032589B"/>
    <w:rsid w:val="00381216"/>
    <w:rsid w:val="00381874"/>
    <w:rsid w:val="003C0274"/>
    <w:rsid w:val="003E3E13"/>
    <w:rsid w:val="003F593C"/>
    <w:rsid w:val="00401B4F"/>
    <w:rsid w:val="004049A8"/>
    <w:rsid w:val="00416E2E"/>
    <w:rsid w:val="00444590"/>
    <w:rsid w:val="004672BC"/>
    <w:rsid w:val="004B2982"/>
    <w:rsid w:val="004E29BF"/>
    <w:rsid w:val="004F242D"/>
    <w:rsid w:val="00541874"/>
    <w:rsid w:val="006407AC"/>
    <w:rsid w:val="0069145D"/>
    <w:rsid w:val="006B3656"/>
    <w:rsid w:val="007073A9"/>
    <w:rsid w:val="007144FC"/>
    <w:rsid w:val="00724A1C"/>
    <w:rsid w:val="00763F1F"/>
    <w:rsid w:val="00785F62"/>
    <w:rsid w:val="007B5C49"/>
    <w:rsid w:val="007E2908"/>
    <w:rsid w:val="00826C72"/>
    <w:rsid w:val="008472E8"/>
    <w:rsid w:val="00880C8D"/>
    <w:rsid w:val="00890C49"/>
    <w:rsid w:val="00920A10"/>
    <w:rsid w:val="009254CC"/>
    <w:rsid w:val="009A6008"/>
    <w:rsid w:val="00A676C7"/>
    <w:rsid w:val="00AB6960"/>
    <w:rsid w:val="00AD1BF8"/>
    <w:rsid w:val="00B076E2"/>
    <w:rsid w:val="00B641D0"/>
    <w:rsid w:val="00B7689A"/>
    <w:rsid w:val="00B811FB"/>
    <w:rsid w:val="00B9191E"/>
    <w:rsid w:val="00C057DB"/>
    <w:rsid w:val="00C121FC"/>
    <w:rsid w:val="00CA0563"/>
    <w:rsid w:val="00D271AB"/>
    <w:rsid w:val="00D72537"/>
    <w:rsid w:val="00D80D6E"/>
    <w:rsid w:val="00DD087B"/>
    <w:rsid w:val="00E14A2E"/>
    <w:rsid w:val="00E3728A"/>
    <w:rsid w:val="00E57F4D"/>
    <w:rsid w:val="00F42C23"/>
    <w:rsid w:val="00F82028"/>
    <w:rsid w:val="00F94385"/>
    <w:rsid w:val="00FF341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20A3-8E37-41E8-81FA-1ECB239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28A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E3728A"/>
    <w:pPr>
      <w:spacing w:line="181" w:lineRule="atLeast"/>
    </w:pPr>
    <w:rPr>
      <w:rFonts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E3728A"/>
    <w:pPr>
      <w:spacing w:line="161" w:lineRule="atLeast"/>
    </w:pPr>
    <w:rPr>
      <w:rFonts w:ascii="VAG Rounded Std Light" w:hAnsi="VAG Rounded Std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dcterms:created xsi:type="dcterms:W3CDTF">2015-03-01T23:42:00Z</dcterms:created>
  <dcterms:modified xsi:type="dcterms:W3CDTF">2015-03-01T23:53:00Z</dcterms:modified>
</cp:coreProperties>
</file>