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E60224" w:rsidP="00E60224">
      <w:pPr>
        <w:spacing w:before="0"/>
        <w:jc w:val="center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-762620</wp:posOffset>
                </wp:positionH>
                <wp:positionV relativeFrom="paragraph">
                  <wp:posOffset>-540385</wp:posOffset>
                </wp:positionV>
                <wp:extent cx="7743825" cy="527050"/>
                <wp:effectExtent l="0" t="0" r="9525" b="63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3825" cy="527050"/>
                          <a:chOff x="0" y="0"/>
                          <a:chExt cx="7743825" cy="527050"/>
                        </a:xfrm>
                      </wpg:grpSpPr>
                      <wpg:grpSp>
                        <wpg:cNvPr id="4" name="Group 17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43825" cy="527050"/>
                            <a:chOff x="-70" y="0"/>
                            <a:chExt cx="12195" cy="830"/>
                          </a:xfrm>
                        </wpg:grpSpPr>
                        <wps:wsp>
                          <wps:cNvPr id="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-70" y="0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5" y="200"/>
                              <a:ext cx="7710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1010EE" w:rsidRDefault="001010EE" w:rsidP="001010EE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Critérios de correção </w:t>
                                </w: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 xml:space="preserve">- </w:t>
                                </w:r>
                                <w:r w:rsidRPr="001010EE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 xml:space="preserve">Ficha de avaliação sumativa n.° </w:t>
                                </w:r>
                                <w:r w:rsidR="00164C58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102549" y="95693"/>
                            <a:ext cx="414655" cy="4000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0224" w:rsidRPr="00315EA3" w:rsidRDefault="002376D7" w:rsidP="002376D7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-60.05pt;margin-top:-42.55pt;width:609.75pt;height:41.5pt;z-index:251830272" coordsize="7743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">
                <v:group id="Group 174" o:spid="_x0000_s1027" style="position:absolute;width:77438;height:5270" coordorigin="-70" coordsize="12195,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2" o:spid="_x0000_s1028" style="position:absolute;left:-70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BvMIA&#10;AADaAAAADwAAAGRycy9kb3ducmV2LnhtbESPS4vCQBCE7wv+h6EFb+vEx6pERxFFlD0srApem0yb&#10;BDM9ITN5+O8dYWGPRVV9Ra02nSlEQ5XLLSsYDSMQxInVOacKrpfD5wKE88gaC8uk4EkONuvexwpj&#10;bVv+pebsUxEg7GJUkHlfxlK6JCODbmhL4uDdbWXQB1mlUlfYBrgp5DiKZtJgzmEhw5J2GSWPc20U&#10;aF2njia3eTO9yHb2ffyxj32t1KDfbZcgPHX+P/zXPmkFX/C+Em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kG8wgAAANoAAAAPAAAAAAAAAAAAAAAAAJgCAABkcnMvZG93&#10;bnJldi54bWxQSwUGAAAAAAQABAD1AAAAhwMAAAAA&#10;" fillcolor="#e36c0a [2409]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3475;top:20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381874" w:rsidRPr="001010EE" w:rsidRDefault="001010EE" w:rsidP="001010EE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Critérios de correção </w:t>
                          </w: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- </w:t>
                          </w:r>
                          <w:r w:rsidRPr="001010EE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 xml:space="preserve">Ficha de avaliação sumativa n.° </w:t>
                          </w:r>
                          <w:r w:rsidR="00164C58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Text Box 16" o:spid="_x0000_s1030" type="#_x0000_t202" style="position:absolute;left:71025;top:956;width:4147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fgsAA&#10;AADbAAAADwAAAGRycy9kb3ducmV2LnhtbERPTYvCMBC9C/sfwizsTdMquFKNsisIK+LBKp6HZmyr&#10;zaQ0sa3/3gjC3ubxPmex6k0lWmpcaVlBPIpAEGdWl5wrOB03wxkI55E1VpZJwYMcrJYfgwUm2nZ8&#10;oDb1uQgh7BJUUHhfJ1K6rCCDbmRr4sBdbGPQB9jkUjfYhXBTyXEUTaXBkkNDgTWtC8pu6d0o8NU5&#10;nqT7zS6+jrvvfbudHNpfVurrs/+Zg/DU+3/x2/2nw/wpvH4J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IfgsAAAADbAAAADwAAAAAAAAAAAAAAAACYAgAAZHJzL2Rvd25y&#10;ZXYueG1sUEsFBgAAAAAEAAQA9QAAAIUDAAAAAA==&#10;" fillcolor="#fbd4b4 [1305]" stroked="f">
                  <v:textbox>
                    <w:txbxContent>
                      <w:p w:rsidR="00E60224" w:rsidRPr="00315EA3" w:rsidRDefault="002376D7" w:rsidP="002376D7">
                        <w:pPr>
                          <w:spacing w:before="0"/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5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31" type="#_x0000_t202" style="position:absolute;left:0;text-align:left;margin-left:490.85pt;margin-top:-35.05pt;width:32.65pt;height:31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+pxTua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822DE9" w:rsidRDefault="00822DE9" w:rsidP="00C418AB">
      <w:pPr>
        <w:widowControl/>
        <w:spacing w:before="0"/>
        <w:jc w:val="left"/>
        <w:rPr>
          <w:rFonts w:asciiTheme="minorHAnsi" w:hAnsiTheme="minorHAnsi" w:cs="VAGRoundedStd-Light"/>
          <w:color w:val="595743"/>
          <w:sz w:val="22"/>
          <w:szCs w:val="18"/>
        </w:rPr>
      </w:pPr>
    </w:p>
    <w:p w:rsidR="00C418AB" w:rsidRDefault="00C418AB" w:rsidP="00C418A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  <w:sectPr w:rsidR="00C418AB" w:rsidSect="006D0C39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D35821" w:rsidRPr="00D35821" w:rsidRDefault="00D35821" w:rsidP="00D35821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</w:pPr>
      <w:r w:rsidRPr="00D35821">
        <w:rPr>
          <w:rFonts w:asciiTheme="minorHAnsi" w:hAnsiTheme="minorHAnsi" w:cs="Times New Roman"/>
          <w:b/>
          <w:color w:val="404040" w:themeColor="text1" w:themeTint="BF"/>
          <w:szCs w:val="22"/>
        </w:rPr>
        <w:lastRenderedPageBreak/>
        <w:t xml:space="preserve">GRUPO I </w:t>
      </w:r>
    </w:p>
    <w:p w:rsidR="00D35821" w:rsidRPr="00D35821" w:rsidRDefault="00D35821" w:rsidP="00D35821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D3582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</w:p>
    <w:p w:rsidR="00D35821" w:rsidRDefault="00D35821" w:rsidP="00D35821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D3582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D35821">
        <w:rPr>
          <w:rFonts w:asciiTheme="minorHAnsi" w:hAnsiTheme="minorHAnsi" w:cs="VAG Rounded Std Light"/>
          <w:sz w:val="22"/>
          <w:szCs w:val="22"/>
        </w:rPr>
        <w:t xml:space="preserve">V; V; F; F; V. </w:t>
      </w:r>
    </w:p>
    <w:p w:rsidR="00D35821" w:rsidRDefault="00D35821" w:rsidP="00D35821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35821">
        <w:rPr>
          <w:rFonts w:asciiTheme="minorHAnsi" w:hAnsiTheme="minorHAnsi" w:cs="DINOT-Bold"/>
          <w:b/>
          <w:bCs/>
          <w:sz w:val="22"/>
          <w:szCs w:val="22"/>
        </w:rPr>
        <w:t xml:space="preserve">c) </w:t>
      </w:r>
      <w:r w:rsidRPr="00D35821">
        <w:rPr>
          <w:rFonts w:asciiTheme="minorHAnsi" w:hAnsiTheme="minorHAnsi" w:cs="DINOT-Regular"/>
          <w:sz w:val="22"/>
          <w:szCs w:val="22"/>
        </w:rPr>
        <w:t xml:space="preserve">Para ajudar economicamente os países do bloco leste, a URSS criou o COMECON; </w:t>
      </w:r>
    </w:p>
    <w:p w:rsidR="00D35821" w:rsidRPr="00D35821" w:rsidRDefault="00D35821" w:rsidP="00D35821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35821">
        <w:rPr>
          <w:rFonts w:asciiTheme="minorHAnsi" w:hAnsiTheme="minorHAnsi" w:cs="DINOT-Bold"/>
          <w:b/>
          <w:bCs/>
          <w:sz w:val="22"/>
          <w:szCs w:val="22"/>
        </w:rPr>
        <w:t xml:space="preserve">d) </w:t>
      </w:r>
      <w:r w:rsidRPr="00D35821">
        <w:rPr>
          <w:rFonts w:asciiTheme="minorHAnsi" w:hAnsiTheme="minorHAnsi" w:cs="DINOT-Regular"/>
          <w:sz w:val="22"/>
          <w:szCs w:val="22"/>
        </w:rPr>
        <w:t xml:space="preserve">O Pacto de Varsóvia surge como resposta à NATO. </w:t>
      </w:r>
    </w:p>
    <w:p w:rsidR="00D35821" w:rsidRPr="00D35821" w:rsidRDefault="00D35821" w:rsidP="00D35821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D3582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 </w:t>
      </w:r>
    </w:p>
    <w:p w:rsidR="00D35821" w:rsidRDefault="00D35821" w:rsidP="00D35821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D3582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2.1. </w:t>
      </w:r>
      <w:r w:rsidRPr="00D35821">
        <w:rPr>
          <w:rFonts w:asciiTheme="minorHAnsi" w:hAnsiTheme="minorHAnsi" w:cs="VAG Rounded Std Light"/>
          <w:sz w:val="22"/>
          <w:szCs w:val="22"/>
        </w:rPr>
        <w:t xml:space="preserve">Guerra Fria – período de grande tensão que se </w:t>
      </w:r>
    </w:p>
    <w:p w:rsidR="00D35821" w:rsidRPr="00D35821" w:rsidRDefault="00D35821" w:rsidP="00D35821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35821">
        <w:rPr>
          <w:rFonts w:asciiTheme="minorHAnsi" w:hAnsiTheme="minorHAnsi" w:cs="VAG Rounded Std Light"/>
          <w:sz w:val="22"/>
          <w:szCs w:val="22"/>
        </w:rPr>
        <w:t xml:space="preserve">estende </w:t>
      </w:r>
      <w:r w:rsidRPr="00D35821">
        <w:rPr>
          <w:rFonts w:asciiTheme="minorHAnsi" w:hAnsiTheme="minorHAnsi" w:cs="DINOT-Regular"/>
          <w:sz w:val="22"/>
          <w:szCs w:val="22"/>
        </w:rPr>
        <w:t>desde 1947 até 1991 e vai opor ideológica, política e eco</w:t>
      </w:r>
      <w:r w:rsidRPr="00D35821">
        <w:rPr>
          <w:rFonts w:asciiTheme="minorHAnsi" w:hAnsiTheme="minorHAnsi" w:cs="DINOT-Regular"/>
          <w:sz w:val="22"/>
          <w:szCs w:val="22"/>
        </w:rPr>
        <w:softHyphen/>
        <w:t xml:space="preserve">nomicamente os EUA e a URSS, as duas superpotências mundiais neste período. Embora nunca tenha havido confronto militar direto, a ameaça nuclear e tensão entre os blocos foi permanente. </w:t>
      </w:r>
    </w:p>
    <w:p w:rsidR="00D35821" w:rsidRDefault="00D35821" w:rsidP="00D35821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D3582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2.2. </w:t>
      </w:r>
      <w:r w:rsidRPr="00D35821">
        <w:rPr>
          <w:rFonts w:asciiTheme="minorHAnsi" w:hAnsiTheme="minorHAnsi" w:cs="VAG Rounded Std Light"/>
          <w:sz w:val="22"/>
          <w:szCs w:val="22"/>
        </w:rPr>
        <w:t xml:space="preserve">Os dois blocos eram os EUA – capitalista e a </w:t>
      </w:r>
    </w:p>
    <w:p w:rsidR="00D35821" w:rsidRPr="00D35821" w:rsidRDefault="00D35821" w:rsidP="00D35821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35821">
        <w:rPr>
          <w:rFonts w:asciiTheme="minorHAnsi" w:hAnsiTheme="minorHAnsi" w:cs="VAG Rounded Std Light"/>
          <w:sz w:val="22"/>
          <w:szCs w:val="22"/>
        </w:rPr>
        <w:t xml:space="preserve">URSS </w:t>
      </w:r>
      <w:r w:rsidRPr="00D35821">
        <w:rPr>
          <w:rFonts w:asciiTheme="minorHAnsi" w:hAnsiTheme="minorHAnsi" w:cs="DINOT-Regular"/>
          <w:sz w:val="22"/>
          <w:szCs w:val="22"/>
        </w:rPr>
        <w:t xml:space="preserve">– socialista. </w:t>
      </w:r>
    </w:p>
    <w:p w:rsidR="00D35821" w:rsidRPr="00D35821" w:rsidRDefault="00D35821" w:rsidP="00D35821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D3582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 </w:t>
      </w:r>
    </w:p>
    <w:p w:rsidR="00D35821" w:rsidRDefault="00D35821" w:rsidP="00D35821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D3582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3.1. </w:t>
      </w:r>
      <w:r w:rsidRPr="00D35821">
        <w:rPr>
          <w:rFonts w:asciiTheme="minorHAnsi" w:hAnsiTheme="minorHAnsi" w:cs="VAG Rounded Std Light"/>
          <w:sz w:val="22"/>
          <w:szCs w:val="22"/>
        </w:rPr>
        <w:t xml:space="preserve">Com o fim da 2.ª Guerra Mundial e a vitória </w:t>
      </w:r>
    </w:p>
    <w:p w:rsidR="00D35821" w:rsidRPr="00D35821" w:rsidRDefault="00D35821" w:rsidP="00D35821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35821">
        <w:rPr>
          <w:rFonts w:asciiTheme="minorHAnsi" w:hAnsiTheme="minorHAnsi" w:cs="VAG Rounded Std Light"/>
          <w:sz w:val="22"/>
          <w:szCs w:val="22"/>
        </w:rPr>
        <w:t xml:space="preserve">dos regimes </w:t>
      </w:r>
      <w:r w:rsidRPr="00D35821">
        <w:rPr>
          <w:rFonts w:asciiTheme="minorHAnsi" w:hAnsiTheme="minorHAnsi" w:cs="DINOT-Regular"/>
          <w:sz w:val="22"/>
          <w:szCs w:val="22"/>
        </w:rPr>
        <w:t>democráticos, esperava-se o fim da ditadura em Portugal. No entanto, Salazar tomou medidas para mostrar que se adaptava aos tempos democráticos: condenou o regime nazi, anunciou a realização de novas eleições para a Assembleia Nacional (18 novembro 1945) e fez rever a Constituição de 1933, no sentido de autorizar mais que uma lista de candidatos. Para concorrer à eleições foi criado o MUD (Movimento de Unidade Democrática) [FD]. Porém este movimento retirou-se mesmo antes de che</w:t>
      </w:r>
      <w:r w:rsidRPr="00D35821">
        <w:rPr>
          <w:rFonts w:asciiTheme="minorHAnsi" w:hAnsiTheme="minorHAnsi" w:cs="DINOT-Regular"/>
          <w:sz w:val="22"/>
          <w:szCs w:val="22"/>
        </w:rPr>
        <w:softHyphen/>
        <w:t>gar a votos. Em 1949, apesar da grande adesão popular, também Norton de Matos havia de se retirar das eleições à presidência da República mesmo antes destas aconte</w:t>
      </w:r>
      <w:r w:rsidRPr="00D35821">
        <w:rPr>
          <w:rFonts w:asciiTheme="minorHAnsi" w:hAnsiTheme="minorHAnsi" w:cs="DINOT-Regular"/>
          <w:sz w:val="22"/>
          <w:szCs w:val="22"/>
        </w:rPr>
        <w:softHyphen/>
        <w:t>cerem. Já em 1958, Humberto Delgado, que também havia granjeado grande apoio popular, acabaria por perder as eleições para o candidato do regime, Américo Tomás. Todavia, estas eleições estão envoltas em grande polé</w:t>
      </w:r>
      <w:r w:rsidRPr="00D35821">
        <w:rPr>
          <w:rFonts w:asciiTheme="minorHAnsi" w:hAnsiTheme="minorHAnsi" w:cs="DINOT-Regular"/>
          <w:sz w:val="22"/>
          <w:szCs w:val="22"/>
        </w:rPr>
        <w:softHyphen/>
        <w:t xml:space="preserve">mica, acreditando-se terem sido forjadas. </w:t>
      </w:r>
    </w:p>
    <w:p w:rsidR="00D35821" w:rsidRDefault="00D35821" w:rsidP="00D35821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D35821">
        <w:rPr>
          <w:rFonts w:asciiTheme="minorHAnsi" w:hAnsiTheme="minorHAnsi" w:cs="DINOT-Black"/>
          <w:b/>
          <w:bCs/>
          <w:color w:val="FF0000"/>
          <w:sz w:val="22"/>
          <w:szCs w:val="22"/>
        </w:rPr>
        <w:lastRenderedPageBreak/>
        <w:t xml:space="preserve">3.2. </w:t>
      </w:r>
      <w:r w:rsidRPr="00D35821">
        <w:rPr>
          <w:rFonts w:asciiTheme="minorHAnsi" w:hAnsiTheme="minorHAnsi" w:cs="VAG Rounded Std Light"/>
          <w:sz w:val="22"/>
          <w:szCs w:val="22"/>
        </w:rPr>
        <w:t xml:space="preserve">O princípio da autodeterminação dos povos, </w:t>
      </w:r>
    </w:p>
    <w:p w:rsidR="00D35821" w:rsidRPr="00D35821" w:rsidRDefault="00D35821" w:rsidP="00D35821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35821">
        <w:rPr>
          <w:rFonts w:asciiTheme="minorHAnsi" w:hAnsiTheme="minorHAnsi" w:cs="VAG Rounded Std Light"/>
          <w:sz w:val="22"/>
          <w:szCs w:val="22"/>
        </w:rPr>
        <w:t xml:space="preserve">defendido </w:t>
      </w:r>
      <w:r w:rsidRPr="00D35821">
        <w:rPr>
          <w:rFonts w:asciiTheme="minorHAnsi" w:hAnsiTheme="minorHAnsi" w:cs="DINOT-Regular"/>
          <w:sz w:val="22"/>
          <w:szCs w:val="22"/>
        </w:rPr>
        <w:t>pela ONU no período após a 2.ª Guerra Mundial, abriu espaço a uma série de movimentos de libertação nacio</w:t>
      </w:r>
      <w:r w:rsidRPr="00D35821">
        <w:rPr>
          <w:rFonts w:asciiTheme="minorHAnsi" w:hAnsiTheme="minorHAnsi" w:cs="DINOT-Regular"/>
          <w:sz w:val="22"/>
          <w:szCs w:val="22"/>
        </w:rPr>
        <w:softHyphen/>
        <w:t>nal que surgiram nos continentes africano e asiático, du</w:t>
      </w:r>
      <w:r w:rsidRPr="00D35821">
        <w:rPr>
          <w:rFonts w:asciiTheme="minorHAnsi" w:hAnsiTheme="minorHAnsi" w:cs="DINOT-Regular"/>
          <w:sz w:val="22"/>
          <w:szCs w:val="22"/>
        </w:rPr>
        <w:softHyphen/>
        <w:t>rante este período. Contudo, apesar da adesão de Portu</w:t>
      </w:r>
      <w:r w:rsidRPr="00D35821">
        <w:rPr>
          <w:rFonts w:asciiTheme="minorHAnsi" w:hAnsiTheme="minorHAnsi" w:cs="DINOT-Regular"/>
          <w:sz w:val="22"/>
          <w:szCs w:val="22"/>
        </w:rPr>
        <w:softHyphen/>
        <w:t>gal à ONU, em 1955, Salazar manteve-se irredutível relativamente ao controlo sobre as suas colónias, iso</w:t>
      </w:r>
      <w:r w:rsidRPr="00D35821">
        <w:rPr>
          <w:rFonts w:asciiTheme="minorHAnsi" w:hAnsiTheme="minorHAnsi" w:cs="DINOT-Regular"/>
          <w:sz w:val="22"/>
          <w:szCs w:val="22"/>
        </w:rPr>
        <w:softHyphen/>
        <w:t>lando cada vez mais o país nas esferas diplomáticas in</w:t>
      </w:r>
      <w:r w:rsidRPr="00D35821">
        <w:rPr>
          <w:rFonts w:asciiTheme="minorHAnsi" w:hAnsiTheme="minorHAnsi" w:cs="DINOT-Regular"/>
          <w:sz w:val="22"/>
          <w:szCs w:val="22"/>
        </w:rPr>
        <w:softHyphen/>
        <w:t>ternacionais. Salazar alegava que Portugal não possuía colónias, mas sim Províncias Ultramarinas, parte inte</w:t>
      </w:r>
      <w:r w:rsidRPr="00D35821">
        <w:rPr>
          <w:rFonts w:asciiTheme="minorHAnsi" w:hAnsiTheme="minorHAnsi" w:cs="DINOT-Regular"/>
          <w:sz w:val="22"/>
          <w:szCs w:val="22"/>
        </w:rPr>
        <w:softHyphen/>
        <w:t xml:space="preserve">grante do território nacional [FE]. Com efeito, perante a recusa em negociar a descolonização, Salazar envolveu o país numa guerra (a guerra colonial) que só terminaria com o fim do regime ditatorial, em 1974. </w:t>
      </w:r>
    </w:p>
    <w:p w:rsidR="00D35821" w:rsidRPr="00D35821" w:rsidRDefault="00D35821" w:rsidP="00D35821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D3582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 </w:t>
      </w:r>
    </w:p>
    <w:p w:rsidR="00D35821" w:rsidRPr="00D35821" w:rsidRDefault="00D35821" w:rsidP="00D35821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D3582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4.1. </w:t>
      </w:r>
      <w:r w:rsidRPr="00D35821">
        <w:rPr>
          <w:rFonts w:asciiTheme="minorHAnsi" w:hAnsiTheme="minorHAnsi" w:cs="VAG Rounded Std Light"/>
          <w:sz w:val="22"/>
          <w:szCs w:val="22"/>
        </w:rPr>
        <w:t xml:space="preserve">Opção </w:t>
      </w:r>
      <w:r w:rsidRPr="00D35821">
        <w:rPr>
          <w:rFonts w:asciiTheme="minorHAnsi" w:hAnsiTheme="minorHAnsi" w:cs="DINOT-Bold"/>
          <w:b/>
          <w:bCs/>
          <w:sz w:val="22"/>
          <w:szCs w:val="22"/>
        </w:rPr>
        <w:t>C</w:t>
      </w:r>
      <w:r w:rsidRPr="00D35821">
        <w:rPr>
          <w:rFonts w:asciiTheme="minorHAnsi" w:hAnsiTheme="minorHAnsi" w:cs="DINOT-Regular"/>
          <w:sz w:val="22"/>
          <w:szCs w:val="22"/>
        </w:rPr>
        <w:t xml:space="preserve">. </w:t>
      </w:r>
    </w:p>
    <w:p w:rsidR="00D35821" w:rsidRPr="00D35821" w:rsidRDefault="00D35821" w:rsidP="00D35821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D3582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4.2. </w:t>
      </w:r>
      <w:r w:rsidRPr="00D35821">
        <w:rPr>
          <w:rFonts w:asciiTheme="minorHAnsi" w:hAnsiTheme="minorHAnsi" w:cs="DINOT-Regular"/>
          <w:sz w:val="22"/>
          <w:szCs w:val="22"/>
        </w:rPr>
        <w:t xml:space="preserve">Opção </w:t>
      </w:r>
      <w:r w:rsidRPr="00D35821">
        <w:rPr>
          <w:rFonts w:asciiTheme="minorHAnsi" w:hAnsiTheme="minorHAnsi" w:cs="DINOT-Bold"/>
          <w:b/>
          <w:bCs/>
          <w:sz w:val="22"/>
          <w:szCs w:val="22"/>
        </w:rPr>
        <w:t>B</w:t>
      </w:r>
      <w:r w:rsidRPr="00D35821">
        <w:rPr>
          <w:rFonts w:asciiTheme="minorHAnsi" w:hAnsiTheme="minorHAnsi" w:cs="DINOT-Regular"/>
          <w:sz w:val="22"/>
          <w:szCs w:val="22"/>
        </w:rPr>
        <w:t xml:space="preserve">. </w:t>
      </w:r>
    </w:p>
    <w:p w:rsidR="00D35821" w:rsidRPr="00D35821" w:rsidRDefault="00D35821" w:rsidP="00D35821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D3582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5. </w:t>
      </w:r>
    </w:p>
    <w:p w:rsidR="00D35821" w:rsidRDefault="00D35821" w:rsidP="00D35821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D3582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5.3. </w:t>
      </w:r>
      <w:r w:rsidRPr="00D35821">
        <w:rPr>
          <w:rFonts w:asciiTheme="minorHAnsi" w:hAnsiTheme="minorHAnsi" w:cs="VAG Rounded Std Light"/>
          <w:sz w:val="22"/>
          <w:szCs w:val="22"/>
        </w:rPr>
        <w:t xml:space="preserve">O programa do MFA propõe, como medidas </w:t>
      </w:r>
    </w:p>
    <w:p w:rsidR="00D35821" w:rsidRPr="00D35821" w:rsidRDefault="00D35821" w:rsidP="00D35821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35821">
        <w:rPr>
          <w:rFonts w:asciiTheme="minorHAnsi" w:hAnsiTheme="minorHAnsi" w:cs="VAG Rounded Std Light"/>
          <w:sz w:val="22"/>
          <w:szCs w:val="22"/>
        </w:rPr>
        <w:t>para a demo</w:t>
      </w:r>
      <w:r w:rsidRPr="00D35821">
        <w:rPr>
          <w:rFonts w:asciiTheme="minorHAnsi" w:hAnsiTheme="minorHAnsi" w:cs="DINOT-Regular"/>
          <w:sz w:val="22"/>
          <w:szCs w:val="22"/>
        </w:rPr>
        <w:softHyphen/>
        <w:t>cratização do país: a restituição de todas as liberdades e garantias [FH]; é definida uma política ultramarina que conduza à paz [FI]; são extintas a PIDE/DGS, a Mocidade e Legião Portuguesas e é declarado o fim da censura [FH]; é autorizado o regresso dos exilados, procede-se à libertação dos presos políticos e à legalização dos parti</w:t>
      </w:r>
      <w:r w:rsidRPr="00D35821">
        <w:rPr>
          <w:rFonts w:asciiTheme="minorHAnsi" w:hAnsiTheme="minorHAnsi" w:cs="DINOT-Regular"/>
          <w:sz w:val="22"/>
          <w:szCs w:val="22"/>
        </w:rPr>
        <w:softHyphen/>
        <w:t xml:space="preserve">dos políticos e sindicatos. </w:t>
      </w:r>
    </w:p>
    <w:p w:rsidR="00D35821" w:rsidRDefault="00D35821" w:rsidP="00D35821">
      <w:pPr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D35821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5.2. </w:t>
      </w:r>
      <w:r w:rsidRPr="00D35821">
        <w:rPr>
          <w:rFonts w:asciiTheme="minorHAnsi" w:hAnsiTheme="minorHAnsi" w:cs="VAG Rounded Std Light"/>
          <w:sz w:val="22"/>
          <w:szCs w:val="22"/>
        </w:rPr>
        <w:t xml:space="preserve">A 2 de abril de 1976 foi aprovada e instituída </w:t>
      </w:r>
    </w:p>
    <w:p w:rsidR="00D35821" w:rsidRDefault="00D35821" w:rsidP="00D35821">
      <w:pPr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  <w:sectPr w:rsidR="00D35821" w:rsidSect="00D35821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bookmarkStart w:id="0" w:name="_GoBack"/>
      <w:bookmarkEnd w:id="0"/>
      <w:r w:rsidRPr="00D35821">
        <w:rPr>
          <w:rFonts w:asciiTheme="minorHAnsi" w:hAnsiTheme="minorHAnsi" w:cs="VAG Rounded Std Light"/>
          <w:sz w:val="22"/>
          <w:szCs w:val="22"/>
        </w:rPr>
        <w:t>a nova Cons</w:t>
      </w:r>
      <w:r w:rsidRPr="00D35821">
        <w:rPr>
          <w:rFonts w:asciiTheme="minorHAnsi" w:hAnsiTheme="minorHAnsi" w:cs="DINOT-Regular"/>
          <w:sz w:val="22"/>
          <w:szCs w:val="22"/>
        </w:rPr>
        <w:softHyphen/>
        <w:t>tituição da República Portuguesa. Nela estão presentes valores como: a igualdade de todos perante a lei; o di</w:t>
      </w:r>
      <w:r w:rsidRPr="00D35821">
        <w:rPr>
          <w:rFonts w:asciiTheme="minorHAnsi" w:hAnsiTheme="minorHAnsi" w:cs="DINOT-Regular"/>
          <w:sz w:val="22"/>
          <w:szCs w:val="22"/>
        </w:rPr>
        <w:softHyphen/>
        <w:t>reito à liberdade e à segurança; a liberdade de associa</w:t>
      </w:r>
      <w:r w:rsidRPr="00D35821">
        <w:rPr>
          <w:rFonts w:asciiTheme="minorHAnsi" w:hAnsiTheme="minorHAnsi" w:cs="DINOT-Regular"/>
          <w:sz w:val="22"/>
          <w:szCs w:val="22"/>
        </w:rPr>
        <w:softHyphen/>
        <w:t>ção e de voto; o direito ao trabalho, à segurança social e à proteção da saúde; o direito à educação e cultura.</w:t>
      </w:r>
    </w:p>
    <w:p w:rsidR="00E60224" w:rsidRPr="00D35821" w:rsidRDefault="00E60224" w:rsidP="00D35821">
      <w:pPr>
        <w:spacing w:before="0" w:line="276" w:lineRule="auto"/>
        <w:rPr>
          <w:rFonts w:asciiTheme="minorHAnsi" w:hAnsiTheme="minorHAnsi"/>
          <w:sz w:val="22"/>
          <w:szCs w:val="22"/>
        </w:rPr>
      </w:pPr>
    </w:p>
    <w:sectPr w:rsidR="00E60224" w:rsidRPr="00D35821" w:rsidSect="006D0C39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F57" w:rsidRDefault="00474F57" w:rsidP="00B9191E">
      <w:pPr>
        <w:spacing w:before="0"/>
      </w:pPr>
      <w:r>
        <w:separator/>
      </w:r>
    </w:p>
  </w:endnote>
  <w:endnote w:type="continuationSeparator" w:id="0">
    <w:p w:rsidR="00474F57" w:rsidRDefault="00474F57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F57" w:rsidRDefault="00474F57" w:rsidP="00B9191E">
      <w:pPr>
        <w:spacing w:before="0"/>
      </w:pPr>
      <w:r>
        <w:separator/>
      </w:r>
    </w:p>
  </w:footnote>
  <w:footnote w:type="continuationSeparator" w:id="0">
    <w:p w:rsidR="00474F57" w:rsidRDefault="00474F57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617BE"/>
    <w:rsid w:val="000D38C0"/>
    <w:rsid w:val="000E2849"/>
    <w:rsid w:val="001010EE"/>
    <w:rsid w:val="00153E02"/>
    <w:rsid w:val="00164C58"/>
    <w:rsid w:val="00177184"/>
    <w:rsid w:val="00197FF2"/>
    <w:rsid w:val="00221246"/>
    <w:rsid w:val="002376D7"/>
    <w:rsid w:val="002515F4"/>
    <w:rsid w:val="002A4B47"/>
    <w:rsid w:val="00315EA3"/>
    <w:rsid w:val="00347C48"/>
    <w:rsid w:val="00381874"/>
    <w:rsid w:val="003B6891"/>
    <w:rsid w:val="003C3DED"/>
    <w:rsid w:val="003E3E13"/>
    <w:rsid w:val="004049A8"/>
    <w:rsid w:val="00416E2E"/>
    <w:rsid w:val="00444590"/>
    <w:rsid w:val="00462D51"/>
    <w:rsid w:val="00474F57"/>
    <w:rsid w:val="004D0ADB"/>
    <w:rsid w:val="005C5BC7"/>
    <w:rsid w:val="005F3CB9"/>
    <w:rsid w:val="006407AC"/>
    <w:rsid w:val="00664FA2"/>
    <w:rsid w:val="0068046E"/>
    <w:rsid w:val="00690A63"/>
    <w:rsid w:val="006B3656"/>
    <w:rsid w:val="006D0C39"/>
    <w:rsid w:val="007073A9"/>
    <w:rsid w:val="007162F9"/>
    <w:rsid w:val="00722896"/>
    <w:rsid w:val="00724A1C"/>
    <w:rsid w:val="00763F1F"/>
    <w:rsid w:val="007B3F98"/>
    <w:rsid w:val="00822DE9"/>
    <w:rsid w:val="00826C72"/>
    <w:rsid w:val="0089526D"/>
    <w:rsid w:val="00920A10"/>
    <w:rsid w:val="009254CC"/>
    <w:rsid w:val="00930630"/>
    <w:rsid w:val="00976878"/>
    <w:rsid w:val="009E5C85"/>
    <w:rsid w:val="00A078E9"/>
    <w:rsid w:val="00A676C7"/>
    <w:rsid w:val="00AB6960"/>
    <w:rsid w:val="00B641D0"/>
    <w:rsid w:val="00B811FB"/>
    <w:rsid w:val="00B9191E"/>
    <w:rsid w:val="00C418AB"/>
    <w:rsid w:val="00C96A56"/>
    <w:rsid w:val="00CF5C84"/>
    <w:rsid w:val="00D22629"/>
    <w:rsid w:val="00D35821"/>
    <w:rsid w:val="00D370F7"/>
    <w:rsid w:val="00D807D8"/>
    <w:rsid w:val="00E01F83"/>
    <w:rsid w:val="00E60224"/>
    <w:rsid w:val="00F42C23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8AB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C418AB"/>
    <w:pPr>
      <w:spacing w:line="30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C418AB"/>
    <w:pPr>
      <w:spacing w:line="181" w:lineRule="atLeast"/>
    </w:pPr>
    <w:rPr>
      <w:rFonts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C418AB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40DE8-AFEB-4033-A1FC-EA03A117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2015-02-25T00:27:00Z</dcterms:created>
  <dcterms:modified xsi:type="dcterms:W3CDTF">2015-02-25T00:30:00Z</dcterms:modified>
</cp:coreProperties>
</file>