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24" w:rsidRDefault="00E60224" w:rsidP="00E60224">
      <w:pPr>
        <w:spacing w:before="0"/>
        <w:jc w:val="center"/>
        <w:rPr>
          <w:rFonts w:asciiTheme="minorHAnsi" w:hAnsiTheme="minorHAnsi" w:cs="VAGRoundedStd-Light"/>
          <w:color w:val="595743"/>
          <w:sz w:val="28"/>
          <w:szCs w:val="18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-762620</wp:posOffset>
                </wp:positionH>
                <wp:positionV relativeFrom="paragraph">
                  <wp:posOffset>-540385</wp:posOffset>
                </wp:positionV>
                <wp:extent cx="7743825" cy="527050"/>
                <wp:effectExtent l="0" t="0" r="9525" b="635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3825" cy="527050"/>
                          <a:chOff x="0" y="0"/>
                          <a:chExt cx="7743825" cy="527050"/>
                        </a:xfrm>
                      </wpg:grpSpPr>
                      <wpg:grpSp>
                        <wpg:cNvPr id="4" name="Group 17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43825" cy="527050"/>
                            <a:chOff x="-70" y="0"/>
                            <a:chExt cx="12195" cy="830"/>
                          </a:xfrm>
                        </wpg:grpSpPr>
                        <wps:wsp>
                          <wps:cNvPr id="5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-70" y="0"/>
                              <a:ext cx="12195" cy="78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75" y="200"/>
                              <a:ext cx="7710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1874" w:rsidRPr="001010EE" w:rsidRDefault="001010EE" w:rsidP="001010EE">
                                <w:pP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</w:pPr>
                                <w:r w:rsidRPr="001010EE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 xml:space="preserve">Critérios de correção </w:t>
                                </w:r>
                                <w:r w:rsidRPr="001010EE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  <w:szCs w:val="36"/>
                                  </w:rPr>
                                  <w:t xml:space="preserve">- </w:t>
                                </w:r>
                                <w:r w:rsidRPr="001010EE">
                                  <w:rPr>
                                    <w:rFonts w:asciiTheme="minorHAnsi" w:hAnsiTheme="minorHAnsi" w:cs="VAGRoundedStd-Bold"/>
                                    <w:b/>
                                    <w:bCs/>
                                    <w:color w:val="FFFFFF"/>
                                    <w:sz w:val="32"/>
                                    <w:szCs w:val="36"/>
                                  </w:rPr>
                                  <w:t xml:space="preserve">Ficha de avaliação sumativa n.° </w:t>
                                </w:r>
                                <w:r w:rsidR="0072473E">
                                  <w:rPr>
                                    <w:rFonts w:asciiTheme="minorHAnsi" w:hAnsiTheme="minorHAnsi" w:cs="VAGRoundedStd-Bold"/>
                                    <w:b/>
                                    <w:bCs/>
                                    <w:color w:val="FFFFFF"/>
                                    <w:sz w:val="32"/>
                                    <w:szCs w:val="3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102549" y="95693"/>
                            <a:ext cx="414655" cy="4000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0224" w:rsidRPr="00315EA3" w:rsidRDefault="002376D7" w:rsidP="002376D7">
                              <w:pPr>
                                <w:spacing w:before="0"/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left:0;text-align:left;margin-left:-60.05pt;margin-top:-42.55pt;width:609.75pt;height:41.5pt;z-index:251830272" coordsize="77438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">
                <v:group id="Group 174" o:spid="_x0000_s1027" style="position:absolute;width:77438;height:5270" coordorigin="-70" coordsize="12195,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2" o:spid="_x0000_s1028" style="position:absolute;left:-70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ZBvMIA&#10;AADaAAAADwAAAGRycy9kb3ducmV2LnhtbESPS4vCQBCE7wv+h6EFb+vEx6pERxFFlD0srApem0yb&#10;BDM9ITN5+O8dYWGPRVV9Ra02nSlEQ5XLLSsYDSMQxInVOacKrpfD5wKE88gaC8uk4EkONuvexwpj&#10;bVv+pebsUxEg7GJUkHlfxlK6JCODbmhL4uDdbWXQB1mlUlfYBrgp5DiKZtJgzmEhw5J2GSWPc20U&#10;aF2njia3eTO9yHb2ffyxj32t1KDfbZcgPHX+P/zXPmkFX/C+Em6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NkG8wgAAANoAAAAPAAAAAAAAAAAAAAAAAJgCAABkcnMvZG93&#10;bnJldi54bWxQSwUGAAAAAAQABAD1AAAAhwMAAAAA&#10;" fillcolor="#e36c0a [2409]" stroked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9" type="#_x0000_t202" style="position:absolute;left:3475;top:200;width:77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:rsidR="00381874" w:rsidRPr="001010EE" w:rsidRDefault="001010EE" w:rsidP="001010EE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1010EE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 xml:space="preserve">Critérios de correção </w:t>
                          </w:r>
                          <w:r w:rsidRPr="001010EE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- </w:t>
                          </w:r>
                          <w:r w:rsidRPr="001010EE">
                            <w:rPr>
                              <w:rFonts w:asciiTheme="minorHAnsi" w:hAnsiTheme="minorHAnsi" w:cs="VAGRoundedStd-Bold"/>
                              <w:b/>
                              <w:bCs/>
                              <w:color w:val="FFFFFF"/>
                              <w:sz w:val="32"/>
                              <w:szCs w:val="36"/>
                            </w:rPr>
                            <w:t xml:space="preserve">Ficha de avaliação sumativa n.° </w:t>
                          </w:r>
                          <w:r w:rsidR="0072473E">
                            <w:rPr>
                              <w:rFonts w:asciiTheme="minorHAnsi" w:hAnsiTheme="minorHAnsi" w:cs="VAGRoundedStd-Bold"/>
                              <w:b/>
                              <w:bCs/>
                              <w:color w:val="FFFFFF"/>
                              <w:sz w:val="32"/>
                              <w:szCs w:val="36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Text Box 16" o:spid="_x0000_s1030" type="#_x0000_t202" style="position:absolute;left:71025;top:956;width:4147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IfgsAA&#10;AADbAAAADwAAAGRycy9kb3ducmV2LnhtbERPTYvCMBC9C/sfwizsTdMquFKNsisIK+LBKp6HZmyr&#10;zaQ0sa3/3gjC3ubxPmex6k0lWmpcaVlBPIpAEGdWl5wrOB03wxkI55E1VpZJwYMcrJYfgwUm2nZ8&#10;oDb1uQgh7BJUUHhfJ1K6rCCDbmRr4sBdbGPQB9jkUjfYhXBTyXEUTaXBkkNDgTWtC8pu6d0o8NU5&#10;nqT7zS6+jrvvfbudHNpfVurrs/+Zg/DU+3/x2/2nw/wpvH4J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IfgsAAAADbAAAADwAAAAAAAAAAAAAAAACYAgAAZHJzL2Rvd25y&#10;ZXYueG1sUEsFBgAAAAAEAAQA9QAAAIUDAAAAAA==&#10;" fillcolor="#fbd4b4 [1305]" stroked="f">
                  <v:textbox>
                    <w:txbxContent>
                      <w:p w:rsidR="00E60224" w:rsidRPr="00315EA3" w:rsidRDefault="002376D7" w:rsidP="002376D7">
                        <w:pPr>
                          <w:spacing w:before="0"/>
                          <w:rPr>
                            <w:rFonts w:asciiTheme="minorHAnsi" w:hAnsiTheme="minorHAnsi"/>
                            <w:b/>
                            <w:sz w:val="5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5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10EE"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438F7D6" wp14:editId="0888ADA1">
                <wp:simplePos x="0" y="0"/>
                <wp:positionH relativeFrom="column">
                  <wp:posOffset>6233795</wp:posOffset>
                </wp:positionH>
                <wp:positionV relativeFrom="paragraph">
                  <wp:posOffset>-445135</wp:posOffset>
                </wp:positionV>
                <wp:extent cx="414655" cy="400050"/>
                <wp:effectExtent l="635" t="0" r="381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EA3" w:rsidRPr="00315EA3" w:rsidRDefault="004049A8" w:rsidP="007073A9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8F7D6" id="Text Box 14" o:spid="_x0000_s1031" type="#_x0000_t202" style="position:absolute;left:0;text-align:left;margin-left:490.85pt;margin-top:-35.05pt;width:32.65pt;height:31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" fillcolor="#fbd4b4 [1305]" stroked="f">
                <v:textbox>
                  <w:txbxContent>
                    <w:p w:rsidR="00315EA3" w:rsidRPr="00315EA3" w:rsidRDefault="004049A8" w:rsidP="007073A9">
                      <w:pPr>
                        <w:spacing w:before="0"/>
                        <w:rPr>
                          <w:rFonts w:asciiTheme="minorHAnsi" w:hAnsiTheme="minorHAnsi"/>
                          <w:b/>
                          <w:sz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4B5451" w:rsidRDefault="004B5451" w:rsidP="004B5451">
      <w:pPr>
        <w:pStyle w:val="Default"/>
      </w:pPr>
    </w:p>
    <w:p w:rsidR="004B5451" w:rsidRDefault="004B5451" w:rsidP="004B5451">
      <w:pPr>
        <w:pStyle w:val="Pa23"/>
        <w:spacing w:line="276" w:lineRule="auto"/>
        <w:jc w:val="center"/>
        <w:rPr>
          <w:rFonts w:asciiTheme="minorHAnsi" w:hAnsiTheme="minorHAnsi"/>
          <w:b/>
          <w:color w:val="404040" w:themeColor="text1" w:themeTint="BF"/>
          <w:szCs w:val="22"/>
        </w:rPr>
        <w:sectPr w:rsidR="004B5451" w:rsidSect="006D0C39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4B5451" w:rsidRPr="004B5451" w:rsidRDefault="004B5451" w:rsidP="004B5451">
      <w:pPr>
        <w:pStyle w:val="Pa23"/>
        <w:spacing w:line="276" w:lineRule="auto"/>
        <w:jc w:val="center"/>
        <w:rPr>
          <w:rFonts w:asciiTheme="minorHAnsi" w:hAnsiTheme="minorHAnsi"/>
          <w:b/>
          <w:color w:val="404040" w:themeColor="text1" w:themeTint="BF"/>
          <w:szCs w:val="22"/>
        </w:rPr>
      </w:pPr>
      <w:r w:rsidRPr="004B5451">
        <w:rPr>
          <w:rFonts w:asciiTheme="minorHAnsi" w:hAnsiTheme="minorHAnsi"/>
          <w:b/>
          <w:color w:val="404040" w:themeColor="text1" w:themeTint="BF"/>
          <w:szCs w:val="22"/>
        </w:rPr>
        <w:lastRenderedPageBreak/>
        <w:t>GRUPO I</w:t>
      </w:r>
    </w:p>
    <w:p w:rsidR="004B5451" w:rsidRPr="004B5451" w:rsidRDefault="004B5451" w:rsidP="004B5451">
      <w:pPr>
        <w:pStyle w:val="Pa24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4B5451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 </w:t>
      </w:r>
    </w:p>
    <w:p w:rsidR="004B5451" w:rsidRDefault="004B5451" w:rsidP="004B5451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4B5451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1.1. </w:t>
      </w:r>
      <w:r w:rsidRPr="004B5451">
        <w:rPr>
          <w:rFonts w:asciiTheme="minorHAnsi" w:hAnsiTheme="minorHAnsi" w:cs="VAG Rounded Std Light"/>
          <w:sz w:val="22"/>
          <w:szCs w:val="22"/>
        </w:rPr>
        <w:t xml:space="preserve">Com o aumento da produção industrial as </w:t>
      </w:r>
    </w:p>
    <w:p w:rsidR="004B5451" w:rsidRPr="004B5451" w:rsidRDefault="004B5451" w:rsidP="004B5451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4B5451">
        <w:rPr>
          <w:rFonts w:asciiTheme="minorHAnsi" w:hAnsiTheme="minorHAnsi" w:cs="VAG Rounded Std Light"/>
          <w:sz w:val="22"/>
          <w:szCs w:val="22"/>
        </w:rPr>
        <w:t xml:space="preserve">áreas coloniais </w:t>
      </w:r>
      <w:r w:rsidRPr="004B5451">
        <w:rPr>
          <w:rFonts w:asciiTheme="minorHAnsi" w:hAnsiTheme="minorHAnsi" w:cs="DINOT-Regular"/>
          <w:sz w:val="22"/>
          <w:szCs w:val="22"/>
        </w:rPr>
        <w:t>readquiriram uma importância fundamental, na medida em que funcionavam como centro de abastecimento de matérias-primas, por um lado, e, por outro lado, serviam de plataforma de exportação de produtos transformados “os mercados europeus estão saturados; é necessário, portanto, encontrar consumidores noutras partes do mundo” [FA]. Esta relação permitia, concomitantemente, que houvesse um fluxo contínuo de investimento, ge</w:t>
      </w:r>
      <w:r w:rsidRPr="004B5451">
        <w:rPr>
          <w:rFonts w:asciiTheme="minorHAnsi" w:hAnsiTheme="minorHAnsi" w:cs="DINOT-Regular"/>
          <w:sz w:val="22"/>
          <w:szCs w:val="22"/>
        </w:rPr>
        <w:softHyphen/>
        <w:t xml:space="preserve">rando a acumulação de capitais que refere a fonte [FA]. </w:t>
      </w:r>
    </w:p>
    <w:p w:rsidR="004B5451" w:rsidRDefault="004B5451" w:rsidP="004B5451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4B5451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1.2. </w:t>
      </w:r>
      <w:r w:rsidRPr="004B5451">
        <w:rPr>
          <w:rFonts w:asciiTheme="minorHAnsi" w:hAnsiTheme="minorHAnsi" w:cs="VAG Rounded Std Light"/>
          <w:sz w:val="22"/>
          <w:szCs w:val="22"/>
        </w:rPr>
        <w:t xml:space="preserve">O gráfico [FB] apresenta a relação entre </w:t>
      </w:r>
    </w:p>
    <w:p w:rsidR="004B5451" w:rsidRPr="004B5451" w:rsidRDefault="004B5451" w:rsidP="004B5451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4B5451">
        <w:rPr>
          <w:rFonts w:asciiTheme="minorHAnsi" w:hAnsiTheme="minorHAnsi" w:cs="VAG Rounded Std Light"/>
          <w:sz w:val="22"/>
          <w:szCs w:val="22"/>
        </w:rPr>
        <w:t>capitais investi</w:t>
      </w:r>
      <w:r w:rsidRPr="004B5451">
        <w:rPr>
          <w:rFonts w:asciiTheme="minorHAnsi" w:hAnsiTheme="minorHAnsi" w:cs="DINOT-Regular"/>
          <w:sz w:val="22"/>
          <w:szCs w:val="22"/>
        </w:rPr>
        <w:softHyphen/>
        <w:t>dos e a produção industrial. Podemos observar que os países europeus apresentam níveis elevados de produ</w:t>
      </w:r>
      <w:r w:rsidRPr="004B5451">
        <w:rPr>
          <w:rFonts w:asciiTheme="minorHAnsi" w:hAnsiTheme="minorHAnsi" w:cs="DINOT-Regular"/>
          <w:sz w:val="22"/>
          <w:szCs w:val="22"/>
        </w:rPr>
        <w:softHyphen/>
        <w:t>ção industrial, devido à captação e transformação de matérias-primas vindas das colónias [FA]. Esta relação permitia que houvesse um fluxo contínuo de investi</w:t>
      </w:r>
      <w:r w:rsidRPr="004B5451">
        <w:rPr>
          <w:rFonts w:asciiTheme="minorHAnsi" w:hAnsiTheme="minorHAnsi" w:cs="DINOT-Regular"/>
          <w:sz w:val="22"/>
          <w:szCs w:val="22"/>
        </w:rPr>
        <w:softHyphen/>
        <w:t>mento, gerando a acumulação de capitais [FA] e o inves</w:t>
      </w:r>
      <w:r w:rsidRPr="004B5451">
        <w:rPr>
          <w:rFonts w:asciiTheme="minorHAnsi" w:hAnsiTheme="minorHAnsi" w:cs="DINOT-Regular"/>
          <w:sz w:val="22"/>
          <w:szCs w:val="22"/>
        </w:rPr>
        <w:softHyphen/>
        <w:t>timento dos mesmos [FB]. Os europeus evidenciam, por</w:t>
      </w:r>
      <w:r w:rsidRPr="004B5451">
        <w:rPr>
          <w:rFonts w:asciiTheme="minorHAnsi" w:hAnsiTheme="minorHAnsi" w:cs="DINOT-Regular"/>
          <w:sz w:val="22"/>
          <w:szCs w:val="22"/>
        </w:rPr>
        <w:softHyphen/>
        <w:t xml:space="preserve">tanto, no início do século XX, superioridade industrial, comercial e financeira. </w:t>
      </w:r>
    </w:p>
    <w:p w:rsidR="004B5451" w:rsidRPr="004B5451" w:rsidRDefault="004B5451" w:rsidP="004B5451">
      <w:pPr>
        <w:pStyle w:val="Pa24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4B5451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 </w:t>
      </w:r>
    </w:p>
    <w:p w:rsidR="004B5451" w:rsidRDefault="004B5451" w:rsidP="004B5451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4B5451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2.1. </w:t>
      </w:r>
      <w:r w:rsidRPr="004B5451">
        <w:rPr>
          <w:rFonts w:asciiTheme="minorHAnsi" w:hAnsiTheme="minorHAnsi" w:cs="VAG Rounded Std Light"/>
          <w:sz w:val="22"/>
          <w:szCs w:val="22"/>
        </w:rPr>
        <w:t xml:space="preserve">A Conferência de Berlim deitou por terra o </w:t>
      </w:r>
    </w:p>
    <w:p w:rsidR="004B5451" w:rsidRPr="004B5451" w:rsidRDefault="004B5451" w:rsidP="004B5451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4B5451">
        <w:rPr>
          <w:rFonts w:asciiTheme="minorHAnsi" w:hAnsiTheme="minorHAnsi" w:cs="VAG Rounded Std Light"/>
          <w:sz w:val="22"/>
          <w:szCs w:val="22"/>
        </w:rPr>
        <w:t xml:space="preserve">princípio do </w:t>
      </w:r>
      <w:r w:rsidRPr="004B5451">
        <w:rPr>
          <w:rFonts w:asciiTheme="minorHAnsi" w:hAnsiTheme="minorHAnsi" w:cs="DINOT-Regular"/>
          <w:sz w:val="22"/>
          <w:szCs w:val="22"/>
        </w:rPr>
        <w:t>direito histórico por descoberta e estabeleceu, para a posse das colónias, o princípio da ocupação efetiva. Ora, esta deliberação veio favorecer os mais poderosos, pois só estes possuíam os meios necessários para ocupar efetivamente esses territórios (desencadeando uma ver</w:t>
      </w:r>
      <w:r w:rsidRPr="004B5451">
        <w:rPr>
          <w:rFonts w:asciiTheme="minorHAnsi" w:hAnsiTheme="minorHAnsi" w:cs="DINOT-Regular"/>
          <w:sz w:val="22"/>
          <w:szCs w:val="22"/>
        </w:rPr>
        <w:softHyphen/>
        <w:t>dadeira corrida colonial (1890-1910) com o envio de tro</w:t>
      </w:r>
      <w:r w:rsidRPr="004B5451">
        <w:rPr>
          <w:rFonts w:asciiTheme="minorHAnsi" w:hAnsiTheme="minorHAnsi" w:cs="DINOT-Regular"/>
          <w:sz w:val="22"/>
          <w:szCs w:val="22"/>
        </w:rPr>
        <w:softHyphen/>
        <w:t xml:space="preserve">pas, funcionários e missionários). </w:t>
      </w:r>
    </w:p>
    <w:p w:rsidR="004B5451" w:rsidRDefault="004B5451" w:rsidP="004B5451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4B5451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2.2. </w:t>
      </w:r>
      <w:r w:rsidRPr="004B5451">
        <w:rPr>
          <w:rFonts w:asciiTheme="minorHAnsi" w:hAnsiTheme="minorHAnsi" w:cs="VAG Rounded Std Light"/>
          <w:sz w:val="22"/>
          <w:szCs w:val="22"/>
        </w:rPr>
        <w:t xml:space="preserve">As deliberações da Conferência de Berlim </w:t>
      </w:r>
    </w:p>
    <w:p w:rsidR="004B5451" w:rsidRPr="004B5451" w:rsidRDefault="004B5451" w:rsidP="004B5451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4B5451">
        <w:rPr>
          <w:rFonts w:asciiTheme="minorHAnsi" w:hAnsiTheme="minorHAnsi" w:cs="VAG Rounded Std Light"/>
          <w:sz w:val="22"/>
          <w:szCs w:val="22"/>
        </w:rPr>
        <w:t xml:space="preserve">tinham sido </w:t>
      </w:r>
      <w:r w:rsidRPr="004B5451">
        <w:rPr>
          <w:rFonts w:asciiTheme="minorHAnsi" w:hAnsiTheme="minorHAnsi" w:cs="DINOT-Regular"/>
          <w:sz w:val="22"/>
          <w:szCs w:val="22"/>
        </w:rPr>
        <w:t>prejudiciais para Portugal (ocupava apenas as zonas lito</w:t>
      </w:r>
      <w:r w:rsidRPr="004B5451">
        <w:rPr>
          <w:rFonts w:asciiTheme="minorHAnsi" w:hAnsiTheme="minorHAnsi" w:cs="DINOT-Regular"/>
          <w:sz w:val="22"/>
          <w:szCs w:val="22"/>
        </w:rPr>
        <w:softHyphen/>
        <w:t>rais de Angola e Moçambique), pois Portugal não dispu</w:t>
      </w:r>
      <w:r w:rsidRPr="004B5451">
        <w:rPr>
          <w:rFonts w:asciiTheme="minorHAnsi" w:hAnsiTheme="minorHAnsi" w:cs="DINOT-Regular"/>
          <w:sz w:val="22"/>
          <w:szCs w:val="22"/>
        </w:rPr>
        <w:softHyphen/>
        <w:t>nha de meios humanos e económicos que lhe permitis</w:t>
      </w:r>
      <w:r w:rsidRPr="004B5451">
        <w:rPr>
          <w:rFonts w:asciiTheme="minorHAnsi" w:hAnsiTheme="minorHAnsi" w:cs="DINOT-Regular"/>
          <w:sz w:val="22"/>
          <w:szCs w:val="22"/>
        </w:rPr>
        <w:softHyphen/>
        <w:t xml:space="preserve">sem ocupar estes territórios. Para defender o direito histórico de descoberta, </w:t>
      </w:r>
      <w:r w:rsidRPr="004B5451">
        <w:rPr>
          <w:rFonts w:asciiTheme="minorHAnsi" w:hAnsiTheme="minorHAnsi" w:cs="DINOT-Regular"/>
          <w:sz w:val="22"/>
          <w:szCs w:val="22"/>
        </w:rPr>
        <w:lastRenderedPageBreak/>
        <w:t>Portugal apresenta, em 1886, um mapa que unia Angola e Moçambique (o mapa cor-de</w:t>
      </w:r>
      <w:r w:rsidRPr="004B5451">
        <w:rPr>
          <w:rFonts w:asciiTheme="minorHAnsi" w:hAnsiTheme="minorHAnsi" w:cs="DINOT-Regular"/>
          <w:sz w:val="22"/>
          <w:szCs w:val="22"/>
        </w:rPr>
        <w:softHyphen/>
        <w:t>-rosa) [FC]. O projeto português colidia, no entanto, com as intenções britânicas de domínio dos territórios desde o Cairo até ao Cabo. Esta situação levou à apresentação, por parte da Inglaterra, de um ultimato a Portugal [FD], exi</w:t>
      </w:r>
      <w:r w:rsidRPr="004B5451">
        <w:rPr>
          <w:rFonts w:asciiTheme="minorHAnsi" w:hAnsiTheme="minorHAnsi" w:cs="DINOT-Regular"/>
          <w:sz w:val="22"/>
          <w:szCs w:val="22"/>
        </w:rPr>
        <w:softHyphen/>
        <w:t>gindo a retirada das tropas portuguesas dos territórios entre Angola e Moçambique. Sem possibilidade de enfren</w:t>
      </w:r>
      <w:r w:rsidRPr="004B5451">
        <w:rPr>
          <w:rFonts w:asciiTheme="minorHAnsi" w:hAnsiTheme="minorHAnsi" w:cs="DINOT-Regular"/>
          <w:sz w:val="22"/>
          <w:szCs w:val="22"/>
        </w:rPr>
        <w:softHyphen/>
        <w:t>tar a Inglaterra, Portugal cedeu às exigências. Este episó</w:t>
      </w:r>
      <w:r w:rsidRPr="004B5451">
        <w:rPr>
          <w:rFonts w:asciiTheme="minorHAnsi" w:hAnsiTheme="minorHAnsi" w:cs="DINOT-Regular"/>
          <w:sz w:val="22"/>
          <w:szCs w:val="22"/>
        </w:rPr>
        <w:softHyphen/>
        <w:t xml:space="preserve">dio foi tido como uma humilhação nacional. </w:t>
      </w:r>
    </w:p>
    <w:p w:rsidR="004B5451" w:rsidRPr="004B5451" w:rsidRDefault="004B5451" w:rsidP="004B5451">
      <w:pPr>
        <w:pStyle w:val="Pa24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4B5451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 </w:t>
      </w:r>
    </w:p>
    <w:p w:rsidR="004B5451" w:rsidRDefault="004B5451" w:rsidP="004B5451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4B5451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3.1. </w:t>
      </w:r>
      <w:r w:rsidRPr="004B5451">
        <w:rPr>
          <w:rFonts w:asciiTheme="minorHAnsi" w:hAnsiTheme="minorHAnsi" w:cs="VAG Rounded Std Light"/>
          <w:sz w:val="22"/>
          <w:szCs w:val="22"/>
        </w:rPr>
        <w:t xml:space="preserve">A Alemanha, França e Inglaterra disputavam </w:t>
      </w:r>
    </w:p>
    <w:p w:rsidR="004B5451" w:rsidRPr="004B5451" w:rsidRDefault="004B5451" w:rsidP="004B5451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4B5451">
        <w:rPr>
          <w:rFonts w:asciiTheme="minorHAnsi" w:hAnsiTheme="minorHAnsi" w:cs="VAG Rounded Std Light"/>
          <w:sz w:val="22"/>
          <w:szCs w:val="22"/>
        </w:rPr>
        <w:t xml:space="preserve">territórios </w:t>
      </w:r>
      <w:r w:rsidRPr="004B5451">
        <w:rPr>
          <w:rFonts w:asciiTheme="minorHAnsi" w:hAnsiTheme="minorHAnsi" w:cs="DINOT-Regular"/>
          <w:sz w:val="22"/>
          <w:szCs w:val="22"/>
        </w:rPr>
        <w:t>coloniais para escoar produtos e aumentar mercados, sendo este fator um foco de tensão “os sonhos de hege</w:t>
      </w:r>
      <w:r w:rsidRPr="004B5451">
        <w:rPr>
          <w:rFonts w:asciiTheme="minorHAnsi" w:hAnsiTheme="minorHAnsi" w:cs="DINOT-Regular"/>
          <w:sz w:val="22"/>
          <w:szCs w:val="22"/>
        </w:rPr>
        <w:softHyphen/>
        <w:t>monia, as vontades de poder, estendem-se a todo o mundo, e já não apenas à Europa” [FF]. Para além deste fator, as rivalidade eram latentes e plasmavam-se quer através do “sistema de alianças” (Tríplice Aliança – Ale</w:t>
      </w:r>
      <w:r w:rsidRPr="004B5451">
        <w:rPr>
          <w:rFonts w:asciiTheme="minorHAnsi" w:hAnsiTheme="minorHAnsi" w:cs="DINOT-Regular"/>
          <w:sz w:val="22"/>
          <w:szCs w:val="22"/>
        </w:rPr>
        <w:softHyphen/>
        <w:t>manha, Império Austro-Húngaro e Itália; Tríplice Entente – Inglaterra, França e Rússia [FF]), quer pela “corrida ao armamento” que servia de prenúncio de um conflito a grande escala. Para além destes fatores, podemos ainda considerar motivos como o desejo de independência dos povos balcânicos, que colidia com os interesses das po</w:t>
      </w:r>
      <w:r w:rsidRPr="004B5451">
        <w:rPr>
          <w:rFonts w:asciiTheme="minorHAnsi" w:hAnsiTheme="minorHAnsi" w:cs="DINOT-Regular"/>
          <w:sz w:val="22"/>
          <w:szCs w:val="22"/>
        </w:rPr>
        <w:softHyphen/>
        <w:t xml:space="preserve">tências imperiais (guerras balcânicas 1912-1913), ou o desejo de autonomia da Polónia (território dividido entre a Rússia, a Áustria e a Alemanha), que faziam com que o clima de tensão entre todas estas nações se agravasse. </w:t>
      </w:r>
    </w:p>
    <w:p w:rsidR="004B5451" w:rsidRDefault="004B5451" w:rsidP="004B5451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4B5451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3.2. </w:t>
      </w:r>
      <w:r w:rsidRPr="004B5451">
        <w:rPr>
          <w:rFonts w:asciiTheme="minorHAnsi" w:hAnsiTheme="minorHAnsi" w:cs="VAG Rounded Std Light"/>
          <w:sz w:val="22"/>
          <w:szCs w:val="22"/>
        </w:rPr>
        <w:t xml:space="preserve">Assassinato do arquiduque Francisco </w:t>
      </w:r>
    </w:p>
    <w:p w:rsidR="004B5451" w:rsidRPr="004B5451" w:rsidRDefault="004B5451" w:rsidP="004B5451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4B5451">
        <w:rPr>
          <w:rFonts w:asciiTheme="minorHAnsi" w:hAnsiTheme="minorHAnsi" w:cs="VAG Rounded Std Light"/>
          <w:sz w:val="22"/>
          <w:szCs w:val="22"/>
        </w:rPr>
        <w:t xml:space="preserve">Fernando, herdeiro </w:t>
      </w:r>
      <w:r w:rsidRPr="004B5451">
        <w:rPr>
          <w:rFonts w:asciiTheme="minorHAnsi" w:hAnsiTheme="minorHAnsi" w:cs="DINOT-Regular"/>
          <w:sz w:val="22"/>
          <w:szCs w:val="22"/>
        </w:rPr>
        <w:t xml:space="preserve">do trono austro-húngaro. </w:t>
      </w:r>
    </w:p>
    <w:p w:rsidR="004B5451" w:rsidRDefault="004B5451" w:rsidP="004B5451">
      <w:pPr>
        <w:pStyle w:val="Pa24"/>
        <w:spacing w:line="276" w:lineRule="auto"/>
        <w:jc w:val="both"/>
        <w:rPr>
          <w:rFonts w:asciiTheme="minorHAnsi" w:hAnsiTheme="minorHAnsi" w:cs="DINOT-Regular"/>
          <w:sz w:val="22"/>
          <w:szCs w:val="22"/>
        </w:rPr>
      </w:pPr>
      <w:r w:rsidRPr="004B5451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3.3. </w:t>
      </w:r>
      <w:r w:rsidRPr="004B5451">
        <w:rPr>
          <w:rFonts w:asciiTheme="minorHAnsi" w:hAnsiTheme="minorHAnsi" w:cs="DINOT-Regular"/>
          <w:sz w:val="22"/>
          <w:szCs w:val="22"/>
        </w:rPr>
        <w:t xml:space="preserve">F; V; F; F. </w:t>
      </w:r>
    </w:p>
    <w:p w:rsidR="004B5451" w:rsidRDefault="004B5451" w:rsidP="004B5451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4B5451">
        <w:rPr>
          <w:rFonts w:asciiTheme="minorHAnsi" w:hAnsiTheme="minorHAnsi" w:cs="DINOT-Bold"/>
          <w:b/>
          <w:bCs/>
          <w:sz w:val="22"/>
          <w:szCs w:val="22"/>
        </w:rPr>
        <w:t xml:space="preserve">a) </w:t>
      </w:r>
      <w:r w:rsidRPr="004B5451">
        <w:rPr>
          <w:rFonts w:asciiTheme="minorHAnsi" w:hAnsiTheme="minorHAnsi" w:cs="DINOT-Regular"/>
          <w:sz w:val="22"/>
          <w:szCs w:val="22"/>
        </w:rPr>
        <w:t xml:space="preserve">Portugal participou na guerra ao lado dos aliados; </w:t>
      </w:r>
    </w:p>
    <w:p w:rsidR="004B5451" w:rsidRDefault="004B5451" w:rsidP="004B5451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4B5451">
        <w:rPr>
          <w:rFonts w:asciiTheme="minorHAnsi" w:hAnsiTheme="minorHAnsi" w:cs="DINOT-Bold"/>
          <w:b/>
          <w:bCs/>
          <w:sz w:val="22"/>
          <w:szCs w:val="22"/>
        </w:rPr>
        <w:t xml:space="preserve">c) </w:t>
      </w:r>
      <w:r w:rsidRPr="004B5451">
        <w:rPr>
          <w:rFonts w:asciiTheme="minorHAnsi" w:hAnsiTheme="minorHAnsi" w:cs="DINOT-Regular"/>
          <w:sz w:val="22"/>
          <w:szCs w:val="22"/>
        </w:rPr>
        <w:t xml:space="preserve">A Rússia negociou a saída da guerra através do tratado de Brest-Litovsk; </w:t>
      </w:r>
    </w:p>
    <w:p w:rsidR="004B5451" w:rsidRDefault="004B5451" w:rsidP="004B5451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4B5451">
        <w:rPr>
          <w:rFonts w:asciiTheme="minorHAnsi" w:hAnsiTheme="minorHAnsi" w:cs="DINOT-Bold"/>
          <w:b/>
          <w:bCs/>
          <w:sz w:val="22"/>
          <w:szCs w:val="22"/>
        </w:rPr>
        <w:t xml:space="preserve">d) </w:t>
      </w:r>
      <w:r w:rsidRPr="004B5451">
        <w:rPr>
          <w:rFonts w:asciiTheme="minorHAnsi" w:hAnsiTheme="minorHAnsi" w:cs="DINOT-Regular"/>
          <w:sz w:val="22"/>
          <w:szCs w:val="22"/>
        </w:rPr>
        <w:t xml:space="preserve">A 1.ª Guerra Mundial termina a 11 de novembro de 1918, com a vitória dos aliados. </w:t>
      </w:r>
    </w:p>
    <w:p w:rsidR="004B5451" w:rsidRDefault="004B5451" w:rsidP="004B5451">
      <w:pPr>
        <w:pStyle w:val="Default"/>
      </w:pPr>
    </w:p>
    <w:p w:rsidR="004B5451" w:rsidRPr="004B5451" w:rsidRDefault="004B5451" w:rsidP="004B5451">
      <w:pPr>
        <w:pStyle w:val="Default"/>
      </w:pPr>
    </w:p>
    <w:p w:rsidR="004B5451" w:rsidRPr="004B5451" w:rsidRDefault="004B5451" w:rsidP="004B5451">
      <w:pPr>
        <w:pStyle w:val="Pa23"/>
        <w:spacing w:line="276" w:lineRule="auto"/>
        <w:jc w:val="center"/>
        <w:rPr>
          <w:rFonts w:asciiTheme="minorHAnsi" w:hAnsiTheme="minorHAnsi" w:cs="VAG Rounded Std Light"/>
          <w:b/>
          <w:color w:val="404040" w:themeColor="text1" w:themeTint="BF"/>
          <w:szCs w:val="22"/>
        </w:rPr>
      </w:pPr>
      <w:r w:rsidRPr="004B5451">
        <w:rPr>
          <w:rFonts w:asciiTheme="minorHAnsi" w:hAnsiTheme="minorHAnsi" w:cs="VAG Rounded Std Light"/>
          <w:b/>
          <w:color w:val="404040" w:themeColor="text1" w:themeTint="BF"/>
          <w:szCs w:val="22"/>
        </w:rPr>
        <w:lastRenderedPageBreak/>
        <w:t>GRUPO II</w:t>
      </w:r>
    </w:p>
    <w:p w:rsidR="004B5451" w:rsidRPr="004B5451" w:rsidRDefault="004B5451" w:rsidP="004B5451">
      <w:pPr>
        <w:pStyle w:val="Pa24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4B5451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 </w:t>
      </w:r>
    </w:p>
    <w:p w:rsidR="004B5451" w:rsidRDefault="004B5451" w:rsidP="004B5451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4B5451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1.1. </w:t>
      </w:r>
      <w:r w:rsidRPr="004B5451">
        <w:rPr>
          <w:rFonts w:asciiTheme="minorHAnsi" w:hAnsiTheme="minorHAnsi" w:cs="VAG Rounded Std Light"/>
          <w:sz w:val="22"/>
          <w:szCs w:val="22"/>
        </w:rPr>
        <w:t xml:space="preserve">A Rússia mantinha um regime imperial, </w:t>
      </w:r>
    </w:p>
    <w:p w:rsidR="004B5451" w:rsidRPr="004B5451" w:rsidRDefault="004B5451" w:rsidP="004B5451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4B5451">
        <w:rPr>
          <w:rFonts w:asciiTheme="minorHAnsi" w:hAnsiTheme="minorHAnsi" w:cs="VAG Rounded Std Light"/>
          <w:sz w:val="22"/>
          <w:szCs w:val="22"/>
        </w:rPr>
        <w:t xml:space="preserve">liderado pelo czar </w:t>
      </w:r>
      <w:r w:rsidRPr="004B5451">
        <w:rPr>
          <w:rFonts w:asciiTheme="minorHAnsi" w:hAnsiTheme="minorHAnsi" w:cs="DINOT-Regular"/>
          <w:sz w:val="22"/>
          <w:szCs w:val="22"/>
        </w:rPr>
        <w:t>Nicolau II que detém o poder absoluto. Sob o ponto de vista económico, apenas 2% da população se dedicava à indús</w:t>
      </w:r>
      <w:r w:rsidRPr="004B5451">
        <w:rPr>
          <w:rFonts w:asciiTheme="minorHAnsi" w:hAnsiTheme="minorHAnsi" w:cs="DINOT-Regular"/>
          <w:sz w:val="22"/>
          <w:szCs w:val="22"/>
        </w:rPr>
        <w:softHyphen/>
        <w:t>tria, os operários tinham baixos salários, trabalhavam mui</w:t>
      </w:r>
      <w:r w:rsidRPr="004B5451">
        <w:rPr>
          <w:rFonts w:asciiTheme="minorHAnsi" w:hAnsiTheme="minorHAnsi" w:cs="DINOT-Regular"/>
          <w:sz w:val="22"/>
          <w:szCs w:val="22"/>
        </w:rPr>
        <w:softHyphen/>
        <w:t>tas horas, tinham fracas condições de vida e, por isso, eram frequentes as greves e reivindicações. A agricultura, apesar de ser a principal atividade económica, mantinha métodos de cultivo tradicionais e os trabalhadores estavam depen</w:t>
      </w:r>
      <w:r w:rsidRPr="004B5451">
        <w:rPr>
          <w:rFonts w:asciiTheme="minorHAnsi" w:hAnsiTheme="minorHAnsi" w:cs="DINOT-Regular"/>
          <w:sz w:val="22"/>
          <w:szCs w:val="22"/>
        </w:rPr>
        <w:softHyphen/>
        <w:t>dentes dos grandes proprietários, o que fazia com que as populações rurais vivessem na miséria. A nível social, man</w:t>
      </w:r>
      <w:r w:rsidRPr="004B5451">
        <w:rPr>
          <w:rFonts w:asciiTheme="minorHAnsi" w:hAnsiTheme="minorHAnsi" w:cs="DINOT-Regular"/>
          <w:sz w:val="22"/>
          <w:szCs w:val="22"/>
        </w:rPr>
        <w:softHyphen/>
        <w:t>tinham-se os privilégios das classes sociais nobre e cleri</w:t>
      </w:r>
      <w:r w:rsidRPr="004B5451">
        <w:rPr>
          <w:rFonts w:asciiTheme="minorHAnsi" w:hAnsiTheme="minorHAnsi" w:cs="DINOT-Regular"/>
          <w:sz w:val="22"/>
          <w:szCs w:val="22"/>
        </w:rPr>
        <w:softHyphen/>
        <w:t>cal; a burguesia era reduzida e não possuía capitais sufi</w:t>
      </w:r>
      <w:r w:rsidRPr="004B5451">
        <w:rPr>
          <w:rFonts w:asciiTheme="minorHAnsi" w:hAnsiTheme="minorHAnsi" w:cs="DINOT-Regular"/>
          <w:sz w:val="22"/>
          <w:szCs w:val="22"/>
        </w:rPr>
        <w:softHyphen/>
        <w:t>cientes para investir. Por sua vez, o povo era, em geral, pobre e tinha uma vida difícil aspirando por isso, a melhores condições. É neste cenário que irão surgir as primeiras ma</w:t>
      </w:r>
      <w:r w:rsidRPr="004B5451">
        <w:rPr>
          <w:rFonts w:asciiTheme="minorHAnsi" w:hAnsiTheme="minorHAnsi" w:cs="DINOT-Regular"/>
          <w:sz w:val="22"/>
          <w:szCs w:val="22"/>
        </w:rPr>
        <w:softHyphen/>
        <w:t xml:space="preserve">nifestações revolucionárias como o “Domingo Sangrento”, um prenúncio da revolução que se avistava. </w:t>
      </w:r>
    </w:p>
    <w:p w:rsidR="004B5451" w:rsidRDefault="004B5451" w:rsidP="004B5451">
      <w:pPr>
        <w:pStyle w:val="Pa25"/>
        <w:spacing w:line="276" w:lineRule="auto"/>
        <w:jc w:val="both"/>
        <w:rPr>
          <w:rFonts w:asciiTheme="minorHAnsi" w:hAnsiTheme="minorHAnsi" w:cs="DINOT-Regular"/>
          <w:sz w:val="22"/>
          <w:szCs w:val="22"/>
        </w:rPr>
      </w:pPr>
      <w:r w:rsidRPr="004B5451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1.2. </w:t>
      </w:r>
      <w:r w:rsidRPr="004B5451">
        <w:rPr>
          <w:rFonts w:asciiTheme="minorHAnsi" w:hAnsiTheme="minorHAnsi" w:cs="DINOT-Bold"/>
          <w:b/>
          <w:bCs/>
          <w:sz w:val="22"/>
          <w:szCs w:val="22"/>
        </w:rPr>
        <w:t xml:space="preserve">1 </w:t>
      </w:r>
      <w:r w:rsidRPr="004B5451">
        <w:rPr>
          <w:rFonts w:asciiTheme="minorHAnsi" w:hAnsiTheme="minorHAnsi" w:cs="DINOT-Regular"/>
          <w:sz w:val="22"/>
          <w:szCs w:val="22"/>
        </w:rPr>
        <w:t xml:space="preserve">– 1917; </w:t>
      </w:r>
      <w:r w:rsidRPr="004B5451">
        <w:rPr>
          <w:rFonts w:asciiTheme="minorHAnsi" w:hAnsiTheme="minorHAnsi" w:cs="DINOT-Bold"/>
          <w:b/>
          <w:bCs/>
          <w:sz w:val="22"/>
          <w:szCs w:val="22"/>
        </w:rPr>
        <w:t xml:space="preserve">2 </w:t>
      </w:r>
      <w:r w:rsidRPr="004B5451">
        <w:rPr>
          <w:rFonts w:asciiTheme="minorHAnsi" w:hAnsiTheme="minorHAnsi" w:cs="DINOT-Regular"/>
          <w:sz w:val="22"/>
          <w:szCs w:val="22"/>
        </w:rPr>
        <w:t xml:space="preserve">– Nicolau II; </w:t>
      </w:r>
      <w:r w:rsidRPr="004B5451">
        <w:rPr>
          <w:rFonts w:asciiTheme="minorHAnsi" w:hAnsiTheme="minorHAnsi" w:cs="DINOT-Bold"/>
          <w:b/>
          <w:bCs/>
          <w:sz w:val="22"/>
          <w:szCs w:val="22"/>
        </w:rPr>
        <w:t xml:space="preserve">3 </w:t>
      </w:r>
      <w:r w:rsidRPr="004B5451">
        <w:rPr>
          <w:rFonts w:asciiTheme="minorHAnsi" w:hAnsiTheme="minorHAnsi" w:cs="DINOT-Regular"/>
          <w:sz w:val="22"/>
          <w:szCs w:val="22"/>
        </w:rPr>
        <w:t xml:space="preserve">– sovietes; </w:t>
      </w:r>
    </w:p>
    <w:p w:rsidR="004B5451" w:rsidRDefault="004B5451" w:rsidP="004B5451">
      <w:pPr>
        <w:pStyle w:val="Pa25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4B5451">
        <w:rPr>
          <w:rFonts w:asciiTheme="minorHAnsi" w:hAnsiTheme="minorHAnsi" w:cs="DINOT-Bold"/>
          <w:b/>
          <w:bCs/>
          <w:sz w:val="22"/>
          <w:szCs w:val="22"/>
        </w:rPr>
        <w:t xml:space="preserve">4 </w:t>
      </w:r>
      <w:r w:rsidRPr="004B5451">
        <w:rPr>
          <w:rFonts w:asciiTheme="minorHAnsi" w:hAnsiTheme="minorHAnsi" w:cs="DINOT-Regular"/>
          <w:sz w:val="22"/>
          <w:szCs w:val="22"/>
        </w:rPr>
        <w:t xml:space="preserve">– bolcheviques; </w:t>
      </w:r>
      <w:r w:rsidRPr="004B5451">
        <w:rPr>
          <w:rFonts w:asciiTheme="minorHAnsi" w:hAnsiTheme="minorHAnsi" w:cs="DINOT-Bold"/>
          <w:b/>
          <w:bCs/>
          <w:sz w:val="22"/>
          <w:szCs w:val="22"/>
        </w:rPr>
        <w:t xml:space="preserve">5 </w:t>
      </w:r>
      <w:r w:rsidRPr="004B5451">
        <w:rPr>
          <w:rFonts w:asciiTheme="minorHAnsi" w:hAnsiTheme="minorHAnsi" w:cs="DINOT-Regular"/>
          <w:sz w:val="22"/>
          <w:szCs w:val="22"/>
        </w:rPr>
        <w:t xml:space="preserve">– Estado; </w:t>
      </w:r>
      <w:r w:rsidRPr="004B5451">
        <w:rPr>
          <w:rFonts w:asciiTheme="minorHAnsi" w:hAnsiTheme="minorHAnsi" w:cs="DINOT-Bold"/>
          <w:b/>
          <w:bCs/>
          <w:sz w:val="22"/>
          <w:szCs w:val="22"/>
        </w:rPr>
        <w:t xml:space="preserve">6 </w:t>
      </w:r>
      <w:r w:rsidRPr="004B5451">
        <w:rPr>
          <w:rFonts w:asciiTheme="minorHAnsi" w:hAnsiTheme="minorHAnsi" w:cs="DINOT-Regular"/>
          <w:sz w:val="22"/>
          <w:szCs w:val="22"/>
        </w:rPr>
        <w:t xml:space="preserve">– Lenine; </w:t>
      </w:r>
    </w:p>
    <w:p w:rsidR="004B5451" w:rsidRPr="004B5451" w:rsidRDefault="004B5451" w:rsidP="004B5451">
      <w:pPr>
        <w:pStyle w:val="Pa25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4B5451">
        <w:rPr>
          <w:rFonts w:asciiTheme="minorHAnsi" w:hAnsiTheme="minorHAnsi" w:cs="DINOT-Bold"/>
          <w:b/>
          <w:bCs/>
          <w:sz w:val="22"/>
          <w:szCs w:val="22"/>
        </w:rPr>
        <w:lastRenderedPageBreak/>
        <w:t xml:space="preserve">7 </w:t>
      </w:r>
      <w:r w:rsidRPr="004B5451">
        <w:rPr>
          <w:rFonts w:asciiTheme="minorHAnsi" w:hAnsiTheme="minorHAnsi" w:cs="DINOT-Regular"/>
          <w:sz w:val="22"/>
          <w:szCs w:val="22"/>
        </w:rPr>
        <w:t xml:space="preserve">– Trotsky; </w:t>
      </w:r>
      <w:r w:rsidRPr="004B5451">
        <w:rPr>
          <w:rFonts w:asciiTheme="minorHAnsi" w:hAnsiTheme="minorHAnsi" w:cs="DINOT-Bold"/>
          <w:b/>
          <w:bCs/>
          <w:sz w:val="22"/>
          <w:szCs w:val="22"/>
        </w:rPr>
        <w:t xml:space="preserve">8 </w:t>
      </w:r>
      <w:r w:rsidRPr="004B5451">
        <w:rPr>
          <w:rFonts w:asciiTheme="minorHAnsi" w:hAnsiTheme="minorHAnsi" w:cs="DINOT-Regular"/>
          <w:sz w:val="22"/>
          <w:szCs w:val="22"/>
        </w:rPr>
        <w:t>– o</w:t>
      </w:r>
      <w:bookmarkStart w:id="0" w:name="_GoBack"/>
      <w:bookmarkEnd w:id="0"/>
      <w:r w:rsidRPr="004B5451">
        <w:rPr>
          <w:rFonts w:asciiTheme="minorHAnsi" w:hAnsiTheme="minorHAnsi" w:cs="DINOT-Regular"/>
          <w:sz w:val="22"/>
          <w:szCs w:val="22"/>
        </w:rPr>
        <w:t xml:space="preserve">utubro; </w:t>
      </w:r>
      <w:r w:rsidRPr="004B5451">
        <w:rPr>
          <w:rFonts w:asciiTheme="minorHAnsi" w:hAnsiTheme="minorHAnsi" w:cs="DINOT-Bold"/>
          <w:b/>
          <w:bCs/>
          <w:sz w:val="22"/>
          <w:szCs w:val="22"/>
        </w:rPr>
        <w:t xml:space="preserve">9 </w:t>
      </w:r>
      <w:r w:rsidRPr="004B5451">
        <w:rPr>
          <w:rFonts w:asciiTheme="minorHAnsi" w:hAnsiTheme="minorHAnsi" w:cs="DINOT-Regular"/>
          <w:sz w:val="22"/>
          <w:szCs w:val="22"/>
        </w:rPr>
        <w:t xml:space="preserve">– Comunistas. </w:t>
      </w:r>
    </w:p>
    <w:p w:rsidR="004B5451" w:rsidRDefault="004B5451" w:rsidP="004B5451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B5451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1.3. </w:t>
      </w:r>
      <w:r w:rsidRPr="004B5451">
        <w:rPr>
          <w:rFonts w:asciiTheme="minorHAnsi" w:hAnsiTheme="minorHAnsi"/>
          <w:sz w:val="22"/>
          <w:szCs w:val="22"/>
        </w:rPr>
        <w:t xml:space="preserve">Com vista a melhorar a situação económica da </w:t>
      </w:r>
    </w:p>
    <w:p w:rsidR="00D80BD9" w:rsidRPr="004B5451" w:rsidRDefault="004B5451" w:rsidP="004B5451">
      <w:pPr>
        <w:pStyle w:val="Default"/>
        <w:spacing w:line="276" w:lineRule="auto"/>
        <w:ind w:left="397"/>
        <w:jc w:val="both"/>
        <w:rPr>
          <w:rFonts w:asciiTheme="minorHAnsi" w:hAnsiTheme="minorHAnsi" w:cs="Times New Roman"/>
          <w:b/>
          <w:color w:val="404040" w:themeColor="text1" w:themeTint="BF"/>
          <w:sz w:val="22"/>
          <w:szCs w:val="22"/>
        </w:rPr>
        <w:sectPr w:rsidR="00D80BD9" w:rsidRPr="004B5451" w:rsidSect="004B5451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  <w:r w:rsidRPr="004B5451">
        <w:rPr>
          <w:rFonts w:asciiTheme="minorHAnsi" w:hAnsiTheme="minorHAnsi"/>
          <w:sz w:val="22"/>
          <w:szCs w:val="22"/>
        </w:rPr>
        <w:t xml:space="preserve">Rússia após a </w:t>
      </w:r>
      <w:r w:rsidRPr="004B5451">
        <w:rPr>
          <w:rFonts w:asciiTheme="minorHAnsi" w:hAnsiTheme="minorHAnsi" w:cs="DINOT-Regular"/>
          <w:sz w:val="22"/>
          <w:szCs w:val="22"/>
        </w:rPr>
        <w:t>guerra civil, Lenine lança uma Nova Política Económica, que consistiu: na exploração privada da terra, com o objetivo de aumentar a produção agrícola; na autorização para os pe</w:t>
      </w:r>
      <w:r w:rsidRPr="004B5451">
        <w:rPr>
          <w:rFonts w:asciiTheme="minorHAnsi" w:hAnsiTheme="minorHAnsi" w:cs="DINOT-Regular"/>
          <w:sz w:val="22"/>
          <w:szCs w:val="22"/>
        </w:rPr>
        <w:softHyphen/>
        <w:t>quenos produtores venderem os excedentes (encorajando, assim, o aumento da produtividade) [FH] – representando esta medida um recuo dos ideais socialistas, que preconizam a coletivização dos bens e a abolição da propriedade privada; na desnacionalização de grande parte das fábricas, com vista ao aumento da produção industria; na liberdade do comércio interno e, finalmente, na autorização de investimentos es</w:t>
      </w:r>
      <w:r w:rsidRPr="004B5451">
        <w:rPr>
          <w:rFonts w:asciiTheme="minorHAnsi" w:hAnsiTheme="minorHAnsi" w:cs="DINOT-Regular"/>
          <w:sz w:val="22"/>
          <w:szCs w:val="22"/>
        </w:rPr>
        <w:softHyphen/>
        <w:t>trangeiros. Com a NEP a recuperação económica foi um facto. Embora o Estado controlasse os principais setores da economia, a iniciativa privada pode desenvolver-se, criando uma nova burguesia de agricultores ricos e homens de negó</w:t>
      </w:r>
      <w:r w:rsidRPr="004B5451">
        <w:rPr>
          <w:rFonts w:asciiTheme="minorHAnsi" w:hAnsiTheme="minorHAnsi" w:cs="DINOT-Regular"/>
          <w:sz w:val="22"/>
          <w:szCs w:val="22"/>
        </w:rPr>
        <w:softHyphen/>
        <w:t>cios. Estas medidas, apesar de representarem uma abertura aos ideais capitalistas, impediram a degradação das condi</w:t>
      </w:r>
      <w:r w:rsidRPr="004B5451">
        <w:rPr>
          <w:rFonts w:asciiTheme="minorHAnsi" w:hAnsiTheme="minorHAnsi" w:cs="DINOT-Regular"/>
          <w:sz w:val="22"/>
          <w:szCs w:val="22"/>
        </w:rPr>
        <w:softHyphen/>
        <w:t>ções de vida da população e consolidaram a Revolução.</w:t>
      </w:r>
    </w:p>
    <w:p w:rsidR="004B5451" w:rsidRDefault="004B5451" w:rsidP="0072473E">
      <w:pPr>
        <w:pStyle w:val="Default"/>
        <w:spacing w:line="276" w:lineRule="auto"/>
        <w:jc w:val="center"/>
        <w:rPr>
          <w:rFonts w:asciiTheme="minorHAnsi" w:hAnsiTheme="minorHAnsi"/>
          <w:sz w:val="22"/>
          <w:szCs w:val="22"/>
        </w:rPr>
        <w:sectPr w:rsidR="004B5451" w:rsidSect="0072473E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E60224" w:rsidRPr="00C77543" w:rsidRDefault="00E60224" w:rsidP="0072473E">
      <w:pPr>
        <w:pStyle w:val="Default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sectPr w:rsidR="00E60224" w:rsidRPr="00C77543" w:rsidSect="0072473E">
      <w:type w:val="continuous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E18" w:rsidRDefault="00E14E18" w:rsidP="00B9191E">
      <w:pPr>
        <w:spacing w:before="0"/>
      </w:pPr>
      <w:r>
        <w:separator/>
      </w:r>
    </w:p>
  </w:endnote>
  <w:endnote w:type="continuationSeparator" w:id="0">
    <w:p w:rsidR="00E14E18" w:rsidRDefault="00E14E18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E18" w:rsidRDefault="00E14E18" w:rsidP="00B9191E">
      <w:pPr>
        <w:spacing w:before="0"/>
      </w:pPr>
      <w:r>
        <w:separator/>
      </w:r>
    </w:p>
  </w:footnote>
  <w:footnote w:type="continuationSeparator" w:id="0">
    <w:p w:rsidR="00E14E18" w:rsidRDefault="00E14E18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22042EC3"/>
    <w:multiLevelType w:val="multilevel"/>
    <w:tmpl w:val="6D165B1E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abstractNum w:abstractNumId="2">
    <w:nsid w:val="43C34726"/>
    <w:multiLevelType w:val="multilevel"/>
    <w:tmpl w:val="74264362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40E42"/>
    <w:rsid w:val="000617BE"/>
    <w:rsid w:val="000963B4"/>
    <w:rsid w:val="000D38C0"/>
    <w:rsid w:val="000E2849"/>
    <w:rsid w:val="001010EE"/>
    <w:rsid w:val="00153E02"/>
    <w:rsid w:val="00164C58"/>
    <w:rsid w:val="00177184"/>
    <w:rsid w:val="00197FF2"/>
    <w:rsid w:val="001B100C"/>
    <w:rsid w:val="00221246"/>
    <w:rsid w:val="002376D7"/>
    <w:rsid w:val="002515F4"/>
    <w:rsid w:val="002A4B47"/>
    <w:rsid w:val="00315EA3"/>
    <w:rsid w:val="00347C48"/>
    <w:rsid w:val="00381874"/>
    <w:rsid w:val="003B6891"/>
    <w:rsid w:val="003C3DED"/>
    <w:rsid w:val="003E3E13"/>
    <w:rsid w:val="004049A8"/>
    <w:rsid w:val="00416E2E"/>
    <w:rsid w:val="00444590"/>
    <w:rsid w:val="00462D51"/>
    <w:rsid w:val="004B5451"/>
    <w:rsid w:val="004D0ADB"/>
    <w:rsid w:val="00556317"/>
    <w:rsid w:val="005C5BC7"/>
    <w:rsid w:val="005F3CB9"/>
    <w:rsid w:val="006407AC"/>
    <w:rsid w:val="00664FA2"/>
    <w:rsid w:val="0068046E"/>
    <w:rsid w:val="00690A63"/>
    <w:rsid w:val="006B3656"/>
    <w:rsid w:val="006D0C39"/>
    <w:rsid w:val="007073A9"/>
    <w:rsid w:val="007162F9"/>
    <w:rsid w:val="00722896"/>
    <w:rsid w:val="0072473E"/>
    <w:rsid w:val="00724A1C"/>
    <w:rsid w:val="00763F1F"/>
    <w:rsid w:val="007B3F98"/>
    <w:rsid w:val="00822DE9"/>
    <w:rsid w:val="00826C72"/>
    <w:rsid w:val="008679B5"/>
    <w:rsid w:val="0089526D"/>
    <w:rsid w:val="00920A10"/>
    <w:rsid w:val="009254CC"/>
    <w:rsid w:val="00930630"/>
    <w:rsid w:val="00976878"/>
    <w:rsid w:val="009E5C85"/>
    <w:rsid w:val="00A078E9"/>
    <w:rsid w:val="00A676C7"/>
    <w:rsid w:val="00AB6960"/>
    <w:rsid w:val="00B641D0"/>
    <w:rsid w:val="00B811FB"/>
    <w:rsid w:val="00B9191E"/>
    <w:rsid w:val="00C418AB"/>
    <w:rsid w:val="00C77543"/>
    <w:rsid w:val="00C96A56"/>
    <w:rsid w:val="00CF5C84"/>
    <w:rsid w:val="00D22629"/>
    <w:rsid w:val="00D35821"/>
    <w:rsid w:val="00D370F7"/>
    <w:rsid w:val="00D807D8"/>
    <w:rsid w:val="00D80BD9"/>
    <w:rsid w:val="00E01F83"/>
    <w:rsid w:val="00E14E18"/>
    <w:rsid w:val="00E60224"/>
    <w:rsid w:val="00F42C23"/>
    <w:rsid w:val="00F94385"/>
    <w:rsid w:val="00FC54F7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C18EE-0F7E-48FE-AA4A-2232E59A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8AB"/>
    <w:pPr>
      <w:autoSpaceDE w:val="0"/>
      <w:autoSpaceDN w:val="0"/>
      <w:adjustRightInd w:val="0"/>
      <w:spacing w:before="0"/>
      <w:jc w:val="left"/>
    </w:pPr>
    <w:rPr>
      <w:rFonts w:ascii="VAG Rounded Std Light" w:hAnsi="VAG Rounded Std Light" w:cs="VAG Rounded Std Light"/>
      <w:color w:val="000000"/>
      <w:sz w:val="24"/>
      <w:szCs w:val="24"/>
    </w:rPr>
  </w:style>
  <w:style w:type="paragraph" w:customStyle="1" w:styleId="Pa23">
    <w:name w:val="Pa23"/>
    <w:basedOn w:val="Default"/>
    <w:next w:val="Default"/>
    <w:uiPriority w:val="99"/>
    <w:rsid w:val="00C418AB"/>
    <w:pPr>
      <w:spacing w:line="301" w:lineRule="atLeast"/>
    </w:pPr>
    <w:rPr>
      <w:rFonts w:cs="Times New Roman"/>
      <w:color w:val="auto"/>
    </w:rPr>
  </w:style>
  <w:style w:type="paragraph" w:customStyle="1" w:styleId="Pa24">
    <w:name w:val="Pa24"/>
    <w:basedOn w:val="Default"/>
    <w:next w:val="Default"/>
    <w:uiPriority w:val="99"/>
    <w:rsid w:val="00C418AB"/>
    <w:pPr>
      <w:spacing w:line="181" w:lineRule="atLeast"/>
    </w:pPr>
    <w:rPr>
      <w:rFonts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C418AB"/>
    <w:pPr>
      <w:spacing w:line="18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5B246-0C73-422C-A5A7-2C58A684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905</Words>
  <Characters>4888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2015-02-25T00:36:00Z</dcterms:created>
  <dcterms:modified xsi:type="dcterms:W3CDTF">2015-02-25T00:39:00Z</dcterms:modified>
</cp:coreProperties>
</file>